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76" w:rsidRPr="00D149D9" w:rsidRDefault="009E462A" w:rsidP="00E0575C">
      <w:pPr>
        <w:jc w:val="center"/>
        <w:rPr>
          <w:rFonts w:asciiTheme="minorHAnsi" w:hAnsiTheme="minorHAnsi" w:cstheme="minorHAnsi"/>
          <w:b/>
          <w:bCs/>
          <w:sz w:val="22"/>
          <w:szCs w:val="22"/>
        </w:rPr>
      </w:pPr>
      <w:r w:rsidRPr="00D149D9">
        <w:rPr>
          <w:rFonts w:asciiTheme="minorHAnsi" w:hAnsiTheme="minorHAnsi" w:cstheme="minorHAnsi"/>
          <w:b/>
          <w:bCs/>
          <w:sz w:val="22"/>
          <w:szCs w:val="22"/>
        </w:rPr>
        <w:t xml:space="preserve">Összegezés </w:t>
      </w:r>
    </w:p>
    <w:p w:rsidR="009E462A" w:rsidRPr="00D149D9" w:rsidRDefault="009E462A" w:rsidP="00E0575C">
      <w:pPr>
        <w:jc w:val="center"/>
        <w:rPr>
          <w:rFonts w:asciiTheme="minorHAnsi" w:hAnsiTheme="minorHAnsi" w:cstheme="minorHAnsi"/>
          <w:b/>
          <w:bCs/>
          <w:sz w:val="22"/>
          <w:szCs w:val="22"/>
        </w:rPr>
      </w:pPr>
      <w:r w:rsidRPr="00D149D9">
        <w:rPr>
          <w:rFonts w:asciiTheme="minorHAnsi" w:hAnsiTheme="minorHAnsi" w:cstheme="minorHAnsi"/>
          <w:b/>
          <w:bCs/>
          <w:sz w:val="22"/>
          <w:szCs w:val="22"/>
        </w:rPr>
        <w:t>az ajánlatok elbírálásáról</w:t>
      </w:r>
    </w:p>
    <w:p w:rsidR="009E462A" w:rsidRPr="00D149D9" w:rsidRDefault="009E462A" w:rsidP="00E0575C">
      <w:pPr>
        <w:jc w:val="center"/>
        <w:rPr>
          <w:rFonts w:asciiTheme="minorHAnsi" w:hAnsiTheme="minorHAnsi" w:cstheme="minorHAnsi"/>
          <w:b/>
          <w:bCs/>
          <w:sz w:val="22"/>
          <w:szCs w:val="22"/>
        </w:rPr>
      </w:pPr>
    </w:p>
    <w:p w:rsidR="007221F0" w:rsidRPr="00D149D9" w:rsidRDefault="007221F0" w:rsidP="00E0575C">
      <w:pPr>
        <w:jc w:val="center"/>
        <w:rPr>
          <w:rFonts w:asciiTheme="minorHAnsi" w:hAnsiTheme="minorHAnsi" w:cstheme="minorHAnsi"/>
          <w:b/>
          <w:bCs/>
          <w:sz w:val="22"/>
          <w:szCs w:val="22"/>
        </w:rPr>
      </w:pPr>
    </w:p>
    <w:p w:rsidR="00462476" w:rsidRPr="00D149D9" w:rsidRDefault="00462476" w:rsidP="00E0575C">
      <w:pPr>
        <w:jc w:val="center"/>
        <w:rPr>
          <w:rFonts w:asciiTheme="minorHAnsi" w:hAnsiTheme="minorHAnsi" w:cstheme="minorHAnsi"/>
          <w:b/>
          <w:bCs/>
          <w:sz w:val="22"/>
          <w:szCs w:val="22"/>
        </w:rPr>
      </w:pPr>
    </w:p>
    <w:p w:rsidR="005D2ACE" w:rsidRPr="009D0E94" w:rsidRDefault="007221F0" w:rsidP="007F4A38">
      <w:pPr>
        <w:autoSpaceDE w:val="0"/>
        <w:autoSpaceDN w:val="0"/>
        <w:ind w:left="567" w:right="-1" w:hanging="567"/>
        <w:jc w:val="both"/>
        <w:rPr>
          <w:rFonts w:asciiTheme="minorHAnsi" w:hAnsiTheme="minorHAnsi" w:cstheme="minorHAnsi"/>
          <w:b/>
          <w:sz w:val="22"/>
          <w:szCs w:val="22"/>
        </w:rPr>
      </w:pPr>
      <w:r w:rsidRPr="009D0E94">
        <w:rPr>
          <w:rFonts w:asciiTheme="minorHAnsi" w:hAnsiTheme="minorHAnsi" w:cstheme="minorHAnsi"/>
          <w:b/>
          <w:sz w:val="22"/>
          <w:szCs w:val="22"/>
        </w:rPr>
        <w:t>1.</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Az ajánlatkérő neve és címe:</w:t>
      </w:r>
      <w:r w:rsidR="00D91EA6" w:rsidRPr="009D0E94">
        <w:rPr>
          <w:rFonts w:asciiTheme="minorHAnsi" w:hAnsiTheme="minorHAnsi" w:cstheme="minorHAnsi"/>
          <w:b/>
          <w:sz w:val="22"/>
          <w:szCs w:val="22"/>
        </w:rPr>
        <w:t xml:space="preserve"> </w:t>
      </w:r>
      <w:r w:rsidR="0086297D" w:rsidRPr="00752364">
        <w:rPr>
          <w:rFonts w:ascii="Calibri" w:hAnsi="Calibri" w:cs="Calibri"/>
          <w:bCs/>
          <w:sz w:val="22"/>
          <w:szCs w:val="22"/>
        </w:rPr>
        <w:t xml:space="preserve">Kaposvár Megyei Jogú Város Önkormányzata (cím: </w:t>
      </w:r>
      <w:r w:rsidR="0086297D">
        <w:rPr>
          <w:rFonts w:ascii="Calibri" w:hAnsi="Calibri" w:cs="Calibri"/>
          <w:bCs/>
          <w:sz w:val="22"/>
          <w:szCs w:val="22"/>
        </w:rPr>
        <w:t xml:space="preserve">7400, </w:t>
      </w:r>
      <w:r w:rsidR="0086297D" w:rsidRPr="00752364">
        <w:rPr>
          <w:rFonts w:ascii="Calibri" w:hAnsi="Calibri" w:cs="Calibri"/>
          <w:bCs/>
          <w:sz w:val="22"/>
          <w:szCs w:val="22"/>
        </w:rPr>
        <w:t>Kaposvár, Kossuth tér 1.)</w:t>
      </w:r>
    </w:p>
    <w:p w:rsidR="007221F0" w:rsidRPr="00D149D9" w:rsidRDefault="007221F0" w:rsidP="007221F0">
      <w:pPr>
        <w:autoSpaceDE w:val="0"/>
        <w:autoSpaceDN w:val="0"/>
        <w:ind w:left="567" w:right="-1"/>
        <w:jc w:val="both"/>
        <w:rPr>
          <w:rFonts w:asciiTheme="minorHAnsi" w:hAnsiTheme="minorHAnsi" w:cstheme="minorHAnsi"/>
          <w:bCs/>
          <w:snapToGrid w:val="0"/>
          <w:sz w:val="22"/>
          <w:szCs w:val="22"/>
        </w:rPr>
      </w:pPr>
    </w:p>
    <w:p w:rsidR="009E462A" w:rsidRPr="009D0E94" w:rsidRDefault="007221F0" w:rsidP="007F4A38">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 közbeszerzés tárgya és mennyisége:</w:t>
      </w:r>
    </w:p>
    <w:p w:rsidR="005D2ACE" w:rsidRDefault="005D2ACE" w:rsidP="007221F0">
      <w:pPr>
        <w:ind w:left="567"/>
        <w:contextualSpacing/>
        <w:jc w:val="both"/>
        <w:rPr>
          <w:rFonts w:asciiTheme="minorHAnsi" w:eastAsia="Calibri" w:hAnsiTheme="minorHAnsi" w:cstheme="minorHAnsi"/>
          <w:sz w:val="22"/>
          <w:szCs w:val="22"/>
        </w:rPr>
      </w:pPr>
    </w:p>
    <w:p w:rsidR="0086297D" w:rsidRDefault="0086297D" w:rsidP="007221F0">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bCs/>
          <w:sz w:val="22"/>
          <w:szCs w:val="22"/>
        </w:rPr>
        <w:t>Vállalkozási szerződés közétkeztetési szolgáltatás nyújtására Kaposvár Megyei Jogú Város Önkormányzata részére.</w:t>
      </w:r>
    </w:p>
    <w:p w:rsidR="0086297D" w:rsidRPr="00D149D9" w:rsidRDefault="0086297D" w:rsidP="007221F0">
      <w:pPr>
        <w:ind w:left="567"/>
        <w:contextualSpacing/>
        <w:jc w:val="both"/>
        <w:rPr>
          <w:rFonts w:asciiTheme="minorHAnsi" w:eastAsia="Calibri" w:hAnsiTheme="minorHAnsi" w:cstheme="minorHAnsi"/>
          <w:sz w:val="22"/>
          <w:szCs w:val="22"/>
        </w:rPr>
      </w:pP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Közétkeztetési szolgáltatás nyújtása Kaposvár Megyei Jogú Város Önkormányzata részére hozzávetőlegesen az alábbi mennyiségben az Önkormányzat által működtetett nevelési oktatási, valamint szociális és gyermekjóléti intézményeiben.</w:t>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Bölcsődések részére biztosított ellátás (1-3 év)</w:t>
      </w:r>
      <w:r w:rsidR="0048303C">
        <w:rPr>
          <w:rFonts w:asciiTheme="minorHAnsi" w:eastAsia="Calibri" w:hAnsiTheme="minorHAnsi" w:cstheme="minorHAnsi"/>
          <w:b/>
          <w:sz w:val="22"/>
          <w:szCs w:val="22"/>
        </w:rPr>
        <w:t>:</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Reggeli: 46 744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Tízórai: 46 744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46 744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Uzsonna: 46 744 adag/év</w:t>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Óvodások részére biztosított ellátás (4-6 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Tízórai: 316 521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318 953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Uzsonna: 317 149 adag/év</w:t>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Általános Iskolások részére biztosított ellátás:</w:t>
      </w: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Alsós (7-10 éves) korosztály</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Tízórai: 187.921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388.778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Uzsonna: 200.352 adag/év</w:t>
      </w: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Felsős (11-14 éves) korosztály</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Tízórai: 101.187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209.342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Uzsonna: 107.881 adag/év</w:t>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Középiskolások részére biztosított ellátás (15-18 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Reggeli (kollégiumban): 47 766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112 373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Vacsora (kollégiumban): 53 231 adag/év</w:t>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Bárczi Gusztáv EGYMI részére biztosított ellátás (4-18 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Reggeli: 9 684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Tízórai: 30 648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33 754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Uzsonna: 30 648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Vacsora: 9 684 adag/év</w:t>
      </w:r>
    </w:p>
    <w:p w:rsidR="00F34605" w:rsidRDefault="00F34605">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F34605" w:rsidRDefault="00F34605"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Szociális intézmények részére biztosított ellátás:</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Reggeli: 19 636 adag/év</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 xml:space="preserve">Tízórai: 8 027 adag/év </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 xml:space="preserve">Ebéd: 262 428 adag/év, ebből házhozszállítással biztosított 37 100 adag/év. </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 xml:space="preserve">Uzsonna: 8 027 adag/év </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Vacsora: 19 363 adag/év</w:t>
      </w:r>
    </w:p>
    <w:p w:rsidR="007C4D54" w:rsidRDefault="007C4D54" w:rsidP="0086297D">
      <w:pPr>
        <w:ind w:left="567"/>
        <w:contextualSpacing/>
        <w:jc w:val="both"/>
        <w:rPr>
          <w:rFonts w:asciiTheme="minorHAnsi" w:eastAsia="Calibri" w:hAnsiTheme="minorHAnsi" w:cstheme="minorHAnsi"/>
          <w:b/>
          <w:sz w:val="22"/>
          <w:szCs w:val="22"/>
        </w:rPr>
      </w:pPr>
    </w:p>
    <w:p w:rsidR="0086297D" w:rsidRPr="0086297D" w:rsidRDefault="0086297D" w:rsidP="0086297D">
      <w:pPr>
        <w:ind w:left="567"/>
        <w:contextualSpacing/>
        <w:jc w:val="both"/>
        <w:rPr>
          <w:rFonts w:asciiTheme="minorHAnsi" w:eastAsia="Calibri" w:hAnsiTheme="minorHAnsi" w:cstheme="minorHAnsi"/>
          <w:b/>
          <w:sz w:val="22"/>
          <w:szCs w:val="22"/>
        </w:rPr>
      </w:pPr>
      <w:r w:rsidRPr="0086297D">
        <w:rPr>
          <w:rFonts w:asciiTheme="minorHAnsi" w:eastAsia="Calibri" w:hAnsiTheme="minorHAnsi" w:cstheme="minorHAnsi"/>
          <w:b/>
          <w:sz w:val="22"/>
          <w:szCs w:val="22"/>
        </w:rPr>
        <w:t>Intézményi dolgo</w:t>
      </w:r>
      <w:r w:rsidR="007C4D54">
        <w:rPr>
          <w:rFonts w:asciiTheme="minorHAnsi" w:eastAsia="Calibri" w:hAnsiTheme="minorHAnsi" w:cstheme="minorHAnsi"/>
          <w:b/>
          <w:sz w:val="22"/>
          <w:szCs w:val="22"/>
        </w:rPr>
        <w:t>zók részére biztosított ellátás:</w:t>
      </w: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Ebéd: 38 552 adag/év</w:t>
      </w:r>
    </w:p>
    <w:p w:rsidR="007C4D54" w:rsidRDefault="007C4D54" w:rsidP="0086297D">
      <w:pPr>
        <w:ind w:left="567"/>
        <w:contextualSpacing/>
        <w:jc w:val="both"/>
        <w:rPr>
          <w:rFonts w:asciiTheme="minorHAnsi" w:eastAsia="Calibri" w:hAnsiTheme="minorHAnsi" w:cstheme="minorHAnsi"/>
          <w:sz w:val="22"/>
          <w:szCs w:val="22"/>
        </w:rPr>
      </w:pPr>
    </w:p>
    <w:p w:rsid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A megadott mennyiségektől Ajánlatkérő -20% erejéig eltérhet.</w:t>
      </w:r>
    </w:p>
    <w:p w:rsidR="00F34605" w:rsidRPr="0086297D" w:rsidRDefault="00F34605" w:rsidP="0086297D">
      <w:pPr>
        <w:ind w:left="567"/>
        <w:contextualSpacing/>
        <w:jc w:val="both"/>
        <w:rPr>
          <w:rFonts w:asciiTheme="minorHAnsi" w:eastAsia="Calibri" w:hAnsiTheme="minorHAnsi" w:cstheme="minorHAnsi"/>
          <w:sz w:val="22"/>
          <w:szCs w:val="22"/>
        </w:rPr>
      </w:pPr>
    </w:p>
    <w:p w:rsidR="0086297D" w:rsidRPr="00F34605"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 xml:space="preserve">Nyertes ajánlattevő feladata az ajánlatában meghatározott bérleti díj ellenében rendelkezésére bocsátott főzőkonyhákon az ételek előállítása saját személyzetével, valamint a bérleti díj ellenében igénybe vett tálalókonyhákon az ételek kiadagolása, tálalása saját személyzetével. Vállalkozó köteles a diétás étkezés biztosítására az intézmények megrendelése alapján. A diétás </w:t>
      </w:r>
      <w:r w:rsidRPr="00F34605">
        <w:rPr>
          <w:rFonts w:asciiTheme="minorHAnsi" w:eastAsia="Calibri" w:hAnsiTheme="minorHAnsi" w:cstheme="minorHAnsi"/>
          <w:sz w:val="22"/>
          <w:szCs w:val="22"/>
        </w:rPr>
        <w:t xml:space="preserve">étkeztetés számítható mennyisége 5000 db/év, amely a fentiekben meghatározott mennyiségekbe beleszámít. </w:t>
      </w:r>
    </w:p>
    <w:p w:rsidR="00F34605" w:rsidRPr="00F34605" w:rsidRDefault="00F34605" w:rsidP="0086297D">
      <w:pPr>
        <w:ind w:left="567"/>
        <w:contextualSpacing/>
        <w:jc w:val="both"/>
        <w:rPr>
          <w:rFonts w:asciiTheme="minorHAnsi" w:eastAsia="Calibri" w:hAnsiTheme="minorHAnsi" w:cstheme="minorHAnsi"/>
          <w:sz w:val="22"/>
          <w:szCs w:val="22"/>
        </w:rPr>
      </w:pPr>
    </w:p>
    <w:p w:rsidR="0086297D" w:rsidRPr="00F34605" w:rsidRDefault="0086297D" w:rsidP="0086297D">
      <w:pPr>
        <w:ind w:left="567"/>
        <w:contextualSpacing/>
        <w:jc w:val="both"/>
        <w:rPr>
          <w:rFonts w:asciiTheme="minorHAnsi" w:eastAsia="Calibri" w:hAnsiTheme="minorHAnsi" w:cstheme="minorHAnsi"/>
          <w:sz w:val="22"/>
          <w:szCs w:val="22"/>
        </w:rPr>
      </w:pPr>
      <w:r w:rsidRPr="00F34605">
        <w:rPr>
          <w:rFonts w:asciiTheme="minorHAnsi" w:eastAsia="Calibri" w:hAnsiTheme="minorHAnsi" w:cstheme="minorHAnsi"/>
          <w:sz w:val="22"/>
          <w:szCs w:val="22"/>
        </w:rPr>
        <w:t xml:space="preserve">Vállalkozó köteles az ajánlattételi dokumentációban felsorolt intézmények vonatkozásában beruházási, fejlesztési feladatokat végrehajtani az ajánlatához csatolt árazott költségvetésben foglaltak szerint az önkormányzat műszaki ellenőrzése mellett a szerződéses időszak első </w:t>
      </w:r>
      <w:r w:rsidR="00F34605" w:rsidRPr="00F34605">
        <w:rPr>
          <w:rFonts w:asciiTheme="minorHAnsi" w:eastAsia="Calibri" w:hAnsiTheme="minorHAnsi" w:cstheme="minorHAnsi"/>
          <w:sz w:val="22"/>
          <w:szCs w:val="22"/>
        </w:rPr>
        <w:t>három</w:t>
      </w:r>
      <w:r w:rsidRPr="00F34605">
        <w:rPr>
          <w:rFonts w:asciiTheme="minorHAnsi" w:eastAsia="Calibri" w:hAnsiTheme="minorHAnsi" w:cstheme="minorHAnsi"/>
          <w:sz w:val="22"/>
          <w:szCs w:val="22"/>
        </w:rPr>
        <w:t xml:space="preserve"> évében. A beruházások maradéktalan elvégzése a szerződés meghosszabbításának feltétele.</w:t>
      </w:r>
    </w:p>
    <w:p w:rsidR="00F34605" w:rsidRPr="0086297D" w:rsidRDefault="00F34605" w:rsidP="0086297D">
      <w:pPr>
        <w:ind w:left="567"/>
        <w:contextualSpacing/>
        <w:jc w:val="both"/>
        <w:rPr>
          <w:rFonts w:asciiTheme="minorHAnsi" w:eastAsia="Calibri" w:hAnsiTheme="minorHAnsi" w:cstheme="minorHAnsi"/>
          <w:sz w:val="22"/>
          <w:szCs w:val="22"/>
        </w:rPr>
      </w:pPr>
    </w:p>
    <w:p w:rsid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sz w:val="22"/>
          <w:szCs w:val="22"/>
        </w:rPr>
        <w:t>Nyertes ajánlattevő feladata az alapanyagok beszerzése, az ételkészítés és az ételek kiszállítása arra alkalmas járművel. Vállalkozó feladata továbbá a keletkezett ételhulladék elszállítása a tálalókonyhákról.</w:t>
      </w:r>
    </w:p>
    <w:p w:rsidR="00F34605" w:rsidRPr="0086297D" w:rsidRDefault="00F34605" w:rsidP="0086297D">
      <w:pPr>
        <w:ind w:left="567"/>
        <w:contextualSpacing/>
        <w:jc w:val="both"/>
        <w:rPr>
          <w:rFonts w:asciiTheme="minorHAnsi" w:eastAsia="Calibri" w:hAnsiTheme="minorHAnsi" w:cstheme="minorHAnsi"/>
          <w:sz w:val="22"/>
          <w:szCs w:val="22"/>
        </w:rPr>
      </w:pPr>
    </w:p>
    <w:p w:rsidR="0086297D" w:rsidRPr="0086297D" w:rsidRDefault="0086297D" w:rsidP="0086297D">
      <w:pPr>
        <w:ind w:left="567"/>
        <w:contextualSpacing/>
        <w:jc w:val="both"/>
        <w:rPr>
          <w:rFonts w:asciiTheme="minorHAnsi" w:eastAsia="Calibri" w:hAnsiTheme="minorHAnsi" w:cstheme="minorHAnsi"/>
          <w:sz w:val="22"/>
          <w:szCs w:val="22"/>
        </w:rPr>
      </w:pPr>
      <w:r w:rsidRPr="0086297D">
        <w:rPr>
          <w:rFonts w:asciiTheme="minorHAnsi" w:eastAsia="Calibri" w:hAnsiTheme="minorHAnsi" w:cstheme="minorHAnsi"/>
          <w:bCs/>
          <w:sz w:val="22"/>
          <w:szCs w:val="22"/>
        </w:rPr>
        <w:t>Amennyiben a felhívás, illetve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rsidR="007221F0" w:rsidRPr="00D149D9" w:rsidRDefault="007221F0" w:rsidP="007221F0">
      <w:pPr>
        <w:ind w:left="567"/>
        <w:contextualSpacing/>
        <w:jc w:val="both"/>
        <w:rPr>
          <w:rFonts w:asciiTheme="minorHAnsi" w:eastAsia="Calibri" w:hAnsiTheme="minorHAnsi" w:cstheme="minorHAnsi"/>
          <w:sz w:val="22"/>
          <w:szCs w:val="22"/>
        </w:rPr>
      </w:pPr>
    </w:p>
    <w:p w:rsidR="007F4A38" w:rsidRPr="009D0E94" w:rsidRDefault="007221F0" w:rsidP="007F4A38">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3.</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 választott eljárás fajtája:</w:t>
      </w:r>
      <w:r w:rsidR="00D91EA6" w:rsidRPr="009D0E94">
        <w:rPr>
          <w:rFonts w:asciiTheme="minorHAnsi" w:hAnsiTheme="minorHAnsi" w:cstheme="minorHAnsi"/>
          <w:b/>
          <w:sz w:val="22"/>
          <w:szCs w:val="22"/>
        </w:rPr>
        <w:t xml:space="preserve">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9E462A" w:rsidRPr="00D149D9" w:rsidRDefault="007F4A38" w:rsidP="007F4A38">
      <w:pPr>
        <w:autoSpaceDE w:val="0"/>
        <w:autoSpaceDN w:val="0"/>
        <w:adjustRightInd w:val="0"/>
        <w:ind w:left="567"/>
        <w:jc w:val="both"/>
        <w:rPr>
          <w:rFonts w:asciiTheme="minorHAnsi" w:hAnsiTheme="minorHAnsi" w:cstheme="minorHAnsi"/>
          <w:sz w:val="22"/>
          <w:szCs w:val="22"/>
        </w:rPr>
      </w:pPr>
      <w:r w:rsidRPr="0086297D">
        <w:rPr>
          <w:rFonts w:asciiTheme="minorHAnsi" w:hAnsiTheme="minorHAnsi" w:cstheme="minorHAnsi"/>
          <w:sz w:val="22"/>
          <w:szCs w:val="22"/>
        </w:rPr>
        <w:t>A</w:t>
      </w:r>
      <w:r w:rsidR="0086297D" w:rsidRPr="0086297D">
        <w:rPr>
          <w:rFonts w:asciiTheme="minorHAnsi" w:hAnsiTheme="minorHAnsi" w:cstheme="minorHAnsi"/>
          <w:sz w:val="22"/>
          <w:szCs w:val="22"/>
        </w:rPr>
        <w:t xml:space="preserve"> Kbt. 121. § (1) bekezdés b</w:t>
      </w:r>
      <w:r w:rsidR="0047585B" w:rsidRPr="0086297D">
        <w:rPr>
          <w:rFonts w:asciiTheme="minorHAnsi" w:hAnsiTheme="minorHAnsi" w:cstheme="minorHAnsi"/>
          <w:sz w:val="22"/>
          <w:szCs w:val="22"/>
        </w:rPr>
        <w:t>) pontja</w:t>
      </w:r>
      <w:r w:rsidR="0086297D" w:rsidRPr="0086297D">
        <w:rPr>
          <w:rFonts w:asciiTheme="minorHAnsi" w:hAnsiTheme="minorHAnsi" w:cstheme="minorHAnsi"/>
          <w:sz w:val="22"/>
          <w:szCs w:val="22"/>
        </w:rPr>
        <w:t xml:space="preserve"> szerinti eljárás</w:t>
      </w:r>
      <w:r w:rsidR="0048303C">
        <w:rPr>
          <w:rFonts w:asciiTheme="minorHAnsi" w:hAnsiTheme="minorHAnsi" w:cstheme="minorHAnsi"/>
          <w:sz w:val="22"/>
          <w:szCs w:val="22"/>
        </w:rPr>
        <w:t>.</w:t>
      </w:r>
    </w:p>
    <w:p w:rsidR="007F4A38" w:rsidRPr="00D149D9" w:rsidRDefault="007F4A38" w:rsidP="007221F0">
      <w:pPr>
        <w:ind w:left="567"/>
        <w:jc w:val="both"/>
        <w:rPr>
          <w:rFonts w:asciiTheme="minorHAnsi" w:hAnsiTheme="minorHAnsi" w:cstheme="minorHAnsi"/>
          <w:sz w:val="22"/>
          <w:szCs w:val="22"/>
        </w:rPr>
      </w:pPr>
    </w:p>
    <w:p w:rsidR="007F4A38" w:rsidRPr="009D0E94" w:rsidRDefault="0037029E" w:rsidP="007F4A38">
      <w:pPr>
        <w:tabs>
          <w:tab w:val="left" w:pos="0"/>
        </w:tabs>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4.</w:t>
      </w:r>
      <w:r w:rsidR="007F4A38" w:rsidRPr="009D0E94">
        <w:rPr>
          <w:rFonts w:asciiTheme="minorHAnsi" w:hAnsiTheme="minorHAnsi" w:cstheme="minorHAnsi"/>
          <w:b/>
          <w:sz w:val="22"/>
          <w:szCs w:val="22"/>
        </w:rPr>
        <w:tab/>
      </w:r>
      <w:r w:rsidRPr="009D0E94">
        <w:rPr>
          <w:rFonts w:asciiTheme="minorHAnsi" w:hAnsiTheme="minorHAnsi" w:cstheme="minorHAnsi"/>
          <w:b/>
          <w:sz w:val="22"/>
          <w:szCs w:val="22"/>
        </w:rPr>
        <w:t xml:space="preserve">Hirdetmény nélküli tárgyalásos eljárás esetén az eljárás alkalmazását megalapozó körülmények ismertetése: </w:t>
      </w:r>
    </w:p>
    <w:p w:rsidR="007F4A38" w:rsidRPr="00D149D9" w:rsidRDefault="007F4A38" w:rsidP="007221F0">
      <w:pPr>
        <w:ind w:left="567"/>
        <w:jc w:val="both"/>
        <w:rPr>
          <w:rFonts w:asciiTheme="minorHAnsi" w:hAnsiTheme="minorHAnsi" w:cstheme="minorHAnsi"/>
          <w:sz w:val="22"/>
          <w:szCs w:val="22"/>
        </w:rPr>
      </w:pPr>
    </w:p>
    <w:p w:rsidR="007F4A38" w:rsidRDefault="0086297D"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86297D" w:rsidRPr="00D149D9" w:rsidRDefault="0086297D" w:rsidP="007221F0">
      <w:pPr>
        <w:autoSpaceDE w:val="0"/>
        <w:autoSpaceDN w:val="0"/>
        <w:adjustRightInd w:val="0"/>
        <w:ind w:left="567"/>
        <w:jc w:val="both"/>
        <w:rPr>
          <w:rFonts w:asciiTheme="minorHAnsi" w:hAnsiTheme="minorHAnsi" w:cstheme="minorHAnsi"/>
          <w:sz w:val="22"/>
          <w:szCs w:val="22"/>
        </w:rPr>
      </w:pPr>
    </w:p>
    <w:p w:rsidR="0037029E" w:rsidRPr="009D0E94" w:rsidRDefault="007221F0" w:rsidP="007F4A38">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5.</w:t>
      </w:r>
      <w:r w:rsidR="007F4A38" w:rsidRPr="009D0E94">
        <w:rPr>
          <w:rFonts w:asciiTheme="minorHAnsi" w:hAnsiTheme="minorHAnsi" w:cstheme="minorHAnsi"/>
          <w:b/>
          <w:sz w:val="22"/>
          <w:szCs w:val="22"/>
        </w:rPr>
        <w:tab/>
      </w:r>
      <w:r w:rsidR="0037029E" w:rsidRPr="009D0E94">
        <w:rPr>
          <w:rFonts w:asciiTheme="minorHAnsi" w:hAnsiTheme="minorHAnsi" w:cstheme="minorHAnsi"/>
          <w:b/>
          <w:sz w:val="22"/>
          <w:szCs w:val="22"/>
        </w:rPr>
        <w:t>Hivatkozás az előzetes összesített tájékoztatóra, illetve az időszakos előzetes tájékozta</w:t>
      </w:r>
      <w:r w:rsidRPr="009D0E94">
        <w:rPr>
          <w:rFonts w:asciiTheme="minorHAnsi" w:hAnsiTheme="minorHAnsi" w:cstheme="minorHAnsi"/>
          <w:b/>
          <w:sz w:val="22"/>
          <w:szCs w:val="22"/>
        </w:rPr>
        <w:t xml:space="preserve">tóra és közzétételének napja: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7221F0" w:rsidRPr="00D149D9" w:rsidRDefault="0086297D"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5D2ACE" w:rsidRPr="009D0E94" w:rsidRDefault="007221F0" w:rsidP="007F4A38">
      <w:pPr>
        <w:autoSpaceDE w:val="0"/>
        <w:autoSpaceDN w:val="0"/>
        <w:adjustRightInd w:val="0"/>
        <w:ind w:left="567" w:hanging="567"/>
        <w:jc w:val="both"/>
        <w:rPr>
          <w:rFonts w:asciiTheme="minorHAnsi" w:hAnsiTheme="minorHAnsi" w:cstheme="minorHAnsi"/>
          <w:b/>
          <w:bCs/>
          <w:sz w:val="22"/>
          <w:szCs w:val="22"/>
        </w:rPr>
      </w:pPr>
      <w:r w:rsidRPr="009D0E94">
        <w:rPr>
          <w:rFonts w:asciiTheme="minorHAnsi" w:hAnsiTheme="minorHAnsi" w:cstheme="minorHAnsi"/>
          <w:b/>
          <w:sz w:val="22"/>
          <w:szCs w:val="22"/>
        </w:rPr>
        <w:t>6.</w:t>
      </w:r>
      <w:r w:rsidR="007F4A38" w:rsidRPr="009D0E94">
        <w:rPr>
          <w:rFonts w:asciiTheme="minorHAnsi" w:hAnsiTheme="minorHAnsi" w:cstheme="minorHAnsi"/>
          <w:b/>
          <w:sz w:val="22"/>
          <w:szCs w:val="22"/>
        </w:rPr>
        <w:tab/>
      </w:r>
      <w:r w:rsidR="0037029E" w:rsidRPr="009D0E94">
        <w:rPr>
          <w:rFonts w:asciiTheme="minorHAnsi" w:hAnsiTheme="minorHAnsi" w:cstheme="minorHAnsi"/>
          <w:b/>
          <w:sz w:val="22"/>
          <w:szCs w:val="22"/>
        </w:rPr>
        <w:t xml:space="preserve">Hivatkozás az eljárást megindító, illetve meghirdető hirdetményre (felhívásra) és közzétételének/megküldésének napja: </w:t>
      </w:r>
    </w:p>
    <w:p w:rsidR="007F4A38" w:rsidRPr="00D149D9" w:rsidRDefault="007F4A38" w:rsidP="007221F0">
      <w:pPr>
        <w:autoSpaceDE w:val="0"/>
        <w:autoSpaceDN w:val="0"/>
        <w:adjustRightInd w:val="0"/>
        <w:ind w:left="567"/>
        <w:jc w:val="both"/>
        <w:rPr>
          <w:rFonts w:asciiTheme="minorHAnsi" w:hAnsiTheme="minorHAnsi" w:cstheme="minorHAnsi"/>
          <w:bCs/>
          <w:sz w:val="22"/>
          <w:szCs w:val="22"/>
        </w:rPr>
      </w:pPr>
    </w:p>
    <w:p w:rsidR="00F34605" w:rsidRDefault="0086297D" w:rsidP="0048303C">
      <w:pPr>
        <w:autoSpaceDE w:val="0"/>
        <w:autoSpaceDN w:val="0"/>
        <w:adjustRightInd w:val="0"/>
        <w:ind w:left="567"/>
        <w:jc w:val="both"/>
        <w:rPr>
          <w:rFonts w:asciiTheme="minorHAnsi" w:hAnsiTheme="minorHAnsi" w:cstheme="minorHAnsi"/>
          <w:sz w:val="22"/>
          <w:szCs w:val="22"/>
        </w:rPr>
      </w:pPr>
      <w:r w:rsidRPr="0086297D">
        <w:rPr>
          <w:rFonts w:asciiTheme="minorHAnsi" w:hAnsiTheme="minorHAnsi" w:cstheme="minorHAnsi"/>
          <w:sz w:val="22"/>
          <w:szCs w:val="22"/>
        </w:rPr>
        <w:t>Az eljárást megindító felhívás a Közbeszerzési Értesítő 2015/78 lapszámában 2015.</w:t>
      </w:r>
      <w:r w:rsidR="00F34605">
        <w:rPr>
          <w:rFonts w:asciiTheme="minorHAnsi" w:hAnsiTheme="minorHAnsi" w:cstheme="minorHAnsi"/>
          <w:sz w:val="22"/>
          <w:szCs w:val="22"/>
        </w:rPr>
        <w:t xml:space="preserve"> július </w:t>
      </w:r>
      <w:r w:rsidRPr="0086297D">
        <w:rPr>
          <w:rFonts w:asciiTheme="minorHAnsi" w:hAnsiTheme="minorHAnsi" w:cstheme="minorHAnsi"/>
          <w:sz w:val="22"/>
          <w:szCs w:val="22"/>
        </w:rPr>
        <w:t xml:space="preserve">13. napján KÉ 11695/2015 szám alatt jelent meg. </w:t>
      </w:r>
      <w:r w:rsidR="00F34605">
        <w:rPr>
          <w:rFonts w:asciiTheme="minorHAnsi" w:hAnsiTheme="minorHAnsi" w:cstheme="minorHAnsi"/>
          <w:sz w:val="22"/>
          <w:szCs w:val="22"/>
        </w:rPr>
        <w:br w:type="page"/>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9E462A" w:rsidRPr="009D0E94" w:rsidRDefault="0037029E" w:rsidP="007F4A38">
      <w:pPr>
        <w:tabs>
          <w:tab w:val="left" w:pos="567"/>
          <w:tab w:val="left" w:pos="1134"/>
        </w:tabs>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7</w:t>
      </w:r>
      <w:r w:rsidR="007221F0" w:rsidRPr="009D0E94">
        <w:rPr>
          <w:rFonts w:asciiTheme="minorHAnsi" w:hAnsiTheme="minorHAnsi" w:cstheme="minorHAnsi"/>
          <w:b/>
          <w:sz w:val="22"/>
          <w:szCs w:val="22"/>
        </w:rPr>
        <w:t>.</w:t>
      </w:r>
      <w:r w:rsidR="007F4A38" w:rsidRPr="009D0E94">
        <w:rPr>
          <w:rFonts w:asciiTheme="minorHAnsi" w:hAnsiTheme="minorHAnsi" w:cstheme="minorHAnsi"/>
          <w:b/>
          <w:sz w:val="22"/>
          <w:szCs w:val="22"/>
        </w:rPr>
        <w:tab/>
        <w:t>a)</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Eredményes volt-e az eljárás:</w:t>
      </w:r>
      <w:r w:rsidR="00D91EA6" w:rsidRPr="009D0E94">
        <w:rPr>
          <w:rFonts w:asciiTheme="minorHAnsi" w:hAnsiTheme="minorHAnsi" w:cstheme="minorHAnsi"/>
          <w:b/>
          <w:sz w:val="22"/>
          <w:szCs w:val="22"/>
        </w:rPr>
        <w:t xml:space="preserve"> </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86297D"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Igen</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9D0E94" w:rsidRDefault="009E462A" w:rsidP="007F4A38">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b)</w:t>
      </w:r>
      <w:r w:rsidR="007F4A38" w:rsidRPr="009D0E94">
        <w:rPr>
          <w:rFonts w:asciiTheme="minorHAnsi" w:hAnsiTheme="minorHAnsi" w:cstheme="minorHAnsi"/>
          <w:b/>
          <w:sz w:val="22"/>
          <w:szCs w:val="22"/>
        </w:rPr>
        <w:tab/>
      </w:r>
      <w:r w:rsidRPr="009D0E94">
        <w:rPr>
          <w:rFonts w:asciiTheme="minorHAnsi" w:hAnsiTheme="minorHAnsi" w:cstheme="minorHAnsi"/>
          <w:b/>
          <w:sz w:val="22"/>
          <w:szCs w:val="22"/>
        </w:rPr>
        <w:t>Eredménytelen eljárás esetén az eredménytelenség indoka</w:t>
      </w:r>
      <w:r w:rsidR="00CD770F" w:rsidRPr="009D0E94">
        <w:rPr>
          <w:rFonts w:asciiTheme="minorHAnsi" w:hAnsiTheme="minorHAnsi" w:cstheme="minorHAnsi"/>
          <w:b/>
          <w:sz w:val="22"/>
          <w:szCs w:val="22"/>
        </w:rPr>
        <w:t xml:space="preserve">, </w:t>
      </w:r>
      <w:r w:rsidR="00F623F0" w:rsidRPr="009D0E94">
        <w:rPr>
          <w:rFonts w:asciiTheme="minorHAnsi" w:hAnsiTheme="minorHAnsi" w:cstheme="minorHAnsi"/>
          <w:b/>
          <w:sz w:val="22"/>
          <w:szCs w:val="22"/>
        </w:rPr>
        <w:t xml:space="preserve">továbbá </w:t>
      </w:r>
      <w:r w:rsidR="0037029E" w:rsidRPr="009D0E94">
        <w:rPr>
          <w:rFonts w:asciiTheme="minorHAnsi" w:hAnsiTheme="minorHAnsi" w:cstheme="minorHAnsi"/>
          <w:b/>
          <w:sz w:val="22"/>
          <w:szCs w:val="22"/>
        </w:rPr>
        <w:t>a Kbt. 76</w:t>
      </w:r>
      <w:r w:rsidR="00CD770F" w:rsidRPr="009D0E94">
        <w:rPr>
          <w:rFonts w:asciiTheme="minorHAnsi" w:hAnsiTheme="minorHAnsi" w:cstheme="minorHAnsi"/>
          <w:b/>
          <w:sz w:val="22"/>
          <w:szCs w:val="22"/>
        </w:rPr>
        <w:t>. §</w:t>
      </w:r>
      <w:r w:rsidR="0037029E" w:rsidRPr="009D0E94">
        <w:rPr>
          <w:rFonts w:asciiTheme="minorHAnsi" w:hAnsiTheme="minorHAnsi" w:cstheme="minorHAnsi"/>
          <w:b/>
          <w:sz w:val="22"/>
          <w:szCs w:val="22"/>
        </w:rPr>
        <w:t xml:space="preserve"> (1) bekezdés d</w:t>
      </w:r>
      <w:r w:rsidR="00CD770F" w:rsidRPr="009D0E94">
        <w:rPr>
          <w:rFonts w:asciiTheme="minorHAnsi" w:hAnsiTheme="minorHAnsi" w:cstheme="minorHAnsi"/>
          <w:b/>
          <w:i/>
          <w:sz w:val="22"/>
          <w:szCs w:val="22"/>
        </w:rPr>
        <w:t>)</w:t>
      </w:r>
      <w:r w:rsidR="00CD770F" w:rsidRPr="009D0E94">
        <w:rPr>
          <w:rFonts w:asciiTheme="minorHAnsi" w:hAnsiTheme="minorHAnsi" w:cstheme="minorHAnsi"/>
          <w:b/>
          <w:sz w:val="22"/>
          <w:szCs w:val="22"/>
        </w:rPr>
        <w:t xml:space="preserve"> pontja szerinti eredménytelenségi esetben </w:t>
      </w:r>
      <w:r w:rsidR="0037029E" w:rsidRPr="009D0E94">
        <w:rPr>
          <w:rFonts w:asciiTheme="minorHAnsi" w:hAnsiTheme="minorHAnsi" w:cstheme="minorHAnsi"/>
          <w:b/>
          <w:sz w:val="22"/>
          <w:szCs w:val="22"/>
        </w:rPr>
        <w:t>a közbeszerzésre tervezett anyagi fedezet összege, és annak megadása, hogy az mikor és milyen okból került elvonásra, átcsoportosításra</w:t>
      </w:r>
      <w:r w:rsidRPr="009D0E94">
        <w:rPr>
          <w:rFonts w:asciiTheme="minorHAnsi" w:hAnsiTheme="minorHAnsi" w:cstheme="minorHAnsi"/>
          <w:b/>
          <w:sz w:val="22"/>
          <w:szCs w:val="22"/>
        </w:rPr>
        <w:t>:</w:t>
      </w:r>
      <w:r w:rsidR="00994432" w:rsidRPr="009D0E94">
        <w:rPr>
          <w:rFonts w:asciiTheme="minorHAnsi" w:hAnsiTheme="minorHAnsi" w:cstheme="minorHAnsi"/>
          <w:b/>
          <w:sz w:val="22"/>
          <w:szCs w:val="22"/>
        </w:rPr>
        <w:t xml:space="preserve"> </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86297D"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9D0E94" w:rsidRDefault="009E462A" w:rsidP="007F4A38">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c)</w:t>
      </w:r>
      <w:r w:rsidR="007F4A38" w:rsidRPr="009D0E94">
        <w:rPr>
          <w:rFonts w:asciiTheme="minorHAnsi" w:hAnsiTheme="minorHAnsi" w:cstheme="minorHAnsi"/>
          <w:b/>
          <w:sz w:val="22"/>
          <w:szCs w:val="22"/>
        </w:rPr>
        <w:tab/>
      </w:r>
      <w:r w:rsidRPr="009D0E94">
        <w:rPr>
          <w:rFonts w:asciiTheme="minorHAnsi" w:hAnsiTheme="minorHAnsi" w:cstheme="minorHAnsi"/>
          <w:b/>
          <w:sz w:val="22"/>
          <w:szCs w:val="22"/>
        </w:rPr>
        <w:t>Az eredménytelen eljárá</w:t>
      </w:r>
      <w:r w:rsidR="007F4A38" w:rsidRPr="009D0E94">
        <w:rPr>
          <w:rFonts w:asciiTheme="minorHAnsi" w:hAnsiTheme="minorHAnsi" w:cstheme="minorHAnsi"/>
          <w:b/>
          <w:sz w:val="22"/>
          <w:szCs w:val="22"/>
        </w:rPr>
        <w:t>st követően indul-e új eljárás:</w:t>
      </w:r>
    </w:p>
    <w:p w:rsidR="007F4A38" w:rsidRPr="00D149D9" w:rsidRDefault="007F4A38" w:rsidP="007221F0">
      <w:pPr>
        <w:autoSpaceDE w:val="0"/>
        <w:autoSpaceDN w:val="0"/>
        <w:adjustRightInd w:val="0"/>
        <w:ind w:left="1134"/>
        <w:jc w:val="both"/>
        <w:rPr>
          <w:rFonts w:asciiTheme="minorHAnsi" w:hAnsiTheme="minorHAnsi" w:cstheme="minorHAnsi"/>
          <w:sz w:val="22"/>
          <w:szCs w:val="22"/>
        </w:rPr>
      </w:pPr>
    </w:p>
    <w:p w:rsidR="007221F0" w:rsidRPr="00D149D9" w:rsidRDefault="0086297D"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9D0E94" w:rsidRDefault="0037029E" w:rsidP="007F4A38">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8</w:t>
      </w:r>
      <w:r w:rsidR="007221F0" w:rsidRPr="009D0E94">
        <w:rPr>
          <w:rFonts w:asciiTheme="minorHAnsi" w:hAnsiTheme="minorHAnsi" w:cstheme="minorHAnsi"/>
          <w:b/>
          <w:sz w:val="22"/>
          <w:szCs w:val="22"/>
        </w:rPr>
        <w:t>.</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 benyújtott ajánlatok száma</w:t>
      </w:r>
      <w:r w:rsidR="00F623F0" w:rsidRPr="009D0E94">
        <w:rPr>
          <w:rFonts w:asciiTheme="minorHAnsi" w:hAnsiTheme="minorHAnsi" w:cstheme="minorHAnsi"/>
          <w:b/>
          <w:sz w:val="22"/>
          <w:szCs w:val="22"/>
        </w:rPr>
        <w:t xml:space="preserve"> (részajánlat</w:t>
      </w:r>
      <w:r w:rsidRPr="009D0E94">
        <w:rPr>
          <w:rFonts w:asciiTheme="minorHAnsi" w:hAnsiTheme="minorHAnsi" w:cstheme="minorHAnsi"/>
          <w:b/>
          <w:sz w:val="22"/>
          <w:szCs w:val="22"/>
        </w:rPr>
        <w:t>-</w:t>
      </w:r>
      <w:r w:rsidR="00F623F0" w:rsidRPr="009D0E94">
        <w:rPr>
          <w:rFonts w:asciiTheme="minorHAnsi" w:hAnsiTheme="minorHAnsi" w:cstheme="minorHAnsi"/>
          <w:b/>
          <w:sz w:val="22"/>
          <w:szCs w:val="22"/>
        </w:rPr>
        <w:t>tételi lehetőség esetén részenként)</w:t>
      </w:r>
      <w:r w:rsidR="009E462A" w:rsidRPr="009D0E94">
        <w:rPr>
          <w:rFonts w:asciiTheme="minorHAnsi" w:hAnsiTheme="minorHAnsi" w:cstheme="minorHAnsi"/>
          <w:b/>
          <w:sz w:val="22"/>
          <w:szCs w:val="22"/>
        </w:rPr>
        <w:t>:</w:t>
      </w:r>
      <w:r w:rsidRPr="009D0E94">
        <w:rPr>
          <w:rFonts w:asciiTheme="minorHAnsi" w:hAnsiTheme="minorHAnsi" w:cstheme="minorHAnsi"/>
          <w:b/>
          <w:sz w:val="22"/>
          <w:szCs w:val="22"/>
        </w:rPr>
        <w:t xml:space="preserve"> </w:t>
      </w:r>
    </w:p>
    <w:p w:rsidR="005D2ACE" w:rsidRPr="00D149D9" w:rsidRDefault="005D2ACE" w:rsidP="007F4A38">
      <w:pPr>
        <w:autoSpaceDE w:val="0"/>
        <w:autoSpaceDN w:val="0"/>
        <w:adjustRightInd w:val="0"/>
        <w:ind w:left="567"/>
        <w:jc w:val="both"/>
        <w:rPr>
          <w:rFonts w:asciiTheme="minorHAnsi" w:hAnsiTheme="minorHAnsi" w:cstheme="minorHAnsi"/>
          <w:sz w:val="22"/>
          <w:szCs w:val="22"/>
        </w:rPr>
      </w:pPr>
    </w:p>
    <w:p w:rsidR="007F4A38" w:rsidRPr="00D149D9" w:rsidRDefault="0086297D" w:rsidP="007F4A38">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3</w:t>
      </w:r>
      <w:r w:rsidR="00F34605">
        <w:rPr>
          <w:rFonts w:asciiTheme="minorHAnsi" w:hAnsiTheme="minorHAnsi" w:cstheme="minorHAnsi"/>
          <w:sz w:val="22"/>
          <w:szCs w:val="22"/>
        </w:rPr>
        <w:t xml:space="preserve"> db.</w:t>
      </w:r>
    </w:p>
    <w:p w:rsidR="007F4A38" w:rsidRPr="00D149D9" w:rsidRDefault="007F4A38" w:rsidP="007F4A38">
      <w:pPr>
        <w:autoSpaceDE w:val="0"/>
        <w:autoSpaceDN w:val="0"/>
        <w:adjustRightInd w:val="0"/>
        <w:ind w:left="567"/>
        <w:jc w:val="both"/>
        <w:rPr>
          <w:rFonts w:asciiTheme="minorHAnsi" w:hAnsiTheme="minorHAnsi" w:cstheme="minorHAnsi"/>
          <w:sz w:val="22"/>
          <w:szCs w:val="22"/>
        </w:rPr>
      </w:pPr>
    </w:p>
    <w:p w:rsidR="009E462A" w:rsidRPr="009D0E94" w:rsidRDefault="0037029E" w:rsidP="007F4A38">
      <w:pPr>
        <w:tabs>
          <w:tab w:val="left" w:pos="567"/>
          <w:tab w:val="left" w:pos="1134"/>
        </w:tabs>
        <w:autoSpaceDE w:val="0"/>
        <w:autoSpaceDN w:val="0"/>
        <w:adjustRightInd w:val="0"/>
        <w:ind w:left="1134" w:hanging="1134"/>
        <w:jc w:val="both"/>
        <w:rPr>
          <w:rFonts w:asciiTheme="minorHAnsi" w:hAnsiTheme="minorHAnsi" w:cstheme="minorHAnsi"/>
          <w:b/>
          <w:sz w:val="22"/>
          <w:szCs w:val="22"/>
        </w:rPr>
      </w:pPr>
      <w:r w:rsidRPr="009D0E94">
        <w:rPr>
          <w:rFonts w:asciiTheme="minorHAnsi" w:hAnsiTheme="minorHAnsi" w:cstheme="minorHAnsi"/>
          <w:b/>
          <w:sz w:val="22"/>
          <w:szCs w:val="22"/>
        </w:rPr>
        <w:t>9</w:t>
      </w:r>
      <w:r w:rsidR="007221F0" w:rsidRPr="009D0E94">
        <w:rPr>
          <w:rFonts w:asciiTheme="minorHAnsi" w:hAnsiTheme="minorHAnsi" w:cstheme="minorHAnsi"/>
          <w:b/>
          <w:sz w:val="22"/>
          <w:szCs w:val="22"/>
        </w:rPr>
        <w:t>.</w:t>
      </w:r>
      <w:r w:rsidR="007F4A38" w:rsidRPr="009D0E94">
        <w:rPr>
          <w:rFonts w:asciiTheme="minorHAnsi" w:hAnsiTheme="minorHAnsi" w:cstheme="minorHAnsi"/>
          <w:b/>
          <w:sz w:val="22"/>
          <w:szCs w:val="22"/>
        </w:rPr>
        <w:tab/>
      </w:r>
      <w:r w:rsidR="007221F0" w:rsidRPr="009D0E94">
        <w:rPr>
          <w:rFonts w:asciiTheme="minorHAnsi" w:hAnsiTheme="minorHAnsi" w:cstheme="minorHAnsi"/>
          <w:b/>
          <w:sz w:val="22"/>
          <w:szCs w:val="22"/>
        </w:rPr>
        <w:t>a)</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Az érvényes ajánlatot tevők neve, címe</w:t>
      </w:r>
      <w:r w:rsidRPr="009D0E94">
        <w:rPr>
          <w:rFonts w:asciiTheme="minorHAnsi" w:hAnsiTheme="minorHAnsi" w:cstheme="minorHAnsi"/>
          <w:b/>
          <w:sz w:val="22"/>
          <w:szCs w:val="22"/>
        </w:rPr>
        <w:t>, alkalmasságuk indokolása és</w:t>
      </w:r>
      <w:r w:rsidR="009E462A" w:rsidRPr="009D0E94">
        <w:rPr>
          <w:rFonts w:asciiTheme="minorHAnsi" w:hAnsiTheme="minorHAnsi" w:cstheme="minorHAnsi"/>
          <w:b/>
          <w:sz w:val="22"/>
          <w:szCs w:val="22"/>
        </w:rPr>
        <w:t xml:space="preserve"> ajánlatuknak a bírálati szempont – az összességében legelőnyösebb ajánlat kiválasztása esetén annak részszempontjai – szerinti tartalmi eleme, elemei</w:t>
      </w:r>
      <w:r w:rsidR="00F623F0" w:rsidRPr="009D0E94">
        <w:rPr>
          <w:rFonts w:asciiTheme="minorHAnsi" w:hAnsiTheme="minorHAnsi" w:cstheme="minorHAnsi"/>
          <w:b/>
          <w:sz w:val="22"/>
          <w:szCs w:val="22"/>
        </w:rPr>
        <w:t xml:space="preserve"> (részajánlat</w:t>
      </w:r>
      <w:r w:rsidRPr="009D0E94">
        <w:rPr>
          <w:rFonts w:asciiTheme="minorHAnsi" w:hAnsiTheme="minorHAnsi" w:cstheme="minorHAnsi"/>
          <w:b/>
          <w:sz w:val="22"/>
          <w:szCs w:val="22"/>
        </w:rPr>
        <w:t>-</w:t>
      </w:r>
      <w:r w:rsidR="00F623F0" w:rsidRPr="009D0E94">
        <w:rPr>
          <w:rFonts w:asciiTheme="minorHAnsi" w:hAnsiTheme="minorHAnsi" w:cstheme="minorHAnsi"/>
          <w:b/>
          <w:sz w:val="22"/>
          <w:szCs w:val="22"/>
        </w:rPr>
        <w:t>tételi lehetőség esetén részenként)</w:t>
      </w:r>
      <w:r w:rsidR="009E462A" w:rsidRPr="009D0E94">
        <w:rPr>
          <w:rFonts w:asciiTheme="minorHAnsi" w:hAnsiTheme="minorHAnsi" w:cstheme="minorHAnsi"/>
          <w:b/>
          <w:sz w:val="22"/>
          <w:szCs w:val="22"/>
        </w:rPr>
        <w:t>:</w:t>
      </w:r>
      <w:r w:rsidR="00D91EA6" w:rsidRPr="009D0E94">
        <w:rPr>
          <w:rFonts w:asciiTheme="minorHAnsi" w:hAnsiTheme="minorHAnsi" w:cstheme="minorHAnsi"/>
          <w:b/>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tbl>
      <w:tblPr>
        <w:tblW w:w="816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575"/>
        <w:gridCol w:w="1226"/>
      </w:tblGrid>
      <w:tr w:rsidR="0074760C" w:rsidRPr="004C4ED1" w:rsidTr="00F34605">
        <w:trPr>
          <w:trHeight w:val="489"/>
        </w:trPr>
        <w:tc>
          <w:tcPr>
            <w:tcW w:w="2364" w:type="dxa"/>
            <w:vAlign w:val="center"/>
          </w:tcPr>
          <w:p w:rsidR="0074760C" w:rsidRPr="00752364" w:rsidRDefault="0074760C" w:rsidP="00CE747A">
            <w:pPr>
              <w:widowControl w:val="0"/>
              <w:rPr>
                <w:rFonts w:ascii="Calibri" w:hAnsi="Calibri" w:cs="Calibri"/>
                <w:sz w:val="22"/>
                <w:szCs w:val="22"/>
              </w:rPr>
            </w:pPr>
            <w:r w:rsidRPr="00752364">
              <w:rPr>
                <w:rFonts w:ascii="Calibri" w:hAnsi="Calibri" w:cs="Calibri"/>
                <w:b/>
                <w:sz w:val="22"/>
                <w:szCs w:val="22"/>
              </w:rPr>
              <w:t>Ajánlattevő neve</w:t>
            </w:r>
            <w:r w:rsidRPr="00752364">
              <w:rPr>
                <w:rFonts w:ascii="Calibri" w:hAnsi="Calibri" w:cs="Calibri"/>
                <w:sz w:val="22"/>
                <w:szCs w:val="22"/>
              </w:rPr>
              <w:t>:</w:t>
            </w:r>
          </w:p>
        </w:tc>
        <w:tc>
          <w:tcPr>
            <w:tcW w:w="5801" w:type="dxa"/>
            <w:gridSpan w:val="2"/>
            <w:vAlign w:val="center"/>
          </w:tcPr>
          <w:p w:rsidR="0074760C" w:rsidRPr="00752364" w:rsidRDefault="0074760C" w:rsidP="00CE747A">
            <w:pPr>
              <w:widowControl w:val="0"/>
              <w:jc w:val="center"/>
              <w:rPr>
                <w:rFonts w:ascii="Calibri" w:hAnsi="Calibri" w:cs="Calibri"/>
                <w:b/>
                <w:sz w:val="22"/>
                <w:szCs w:val="22"/>
              </w:rPr>
            </w:pPr>
            <w:r w:rsidRPr="00752364">
              <w:rPr>
                <w:rFonts w:ascii="Calibri" w:hAnsi="Calibri" w:cs="Calibri"/>
                <w:b/>
                <w:sz w:val="22"/>
                <w:szCs w:val="22"/>
              </w:rPr>
              <w:t>Menzaminta Kft.</w:t>
            </w:r>
          </w:p>
        </w:tc>
      </w:tr>
      <w:tr w:rsidR="0074760C" w:rsidRPr="004C4ED1" w:rsidTr="00F34605">
        <w:trPr>
          <w:trHeight w:val="489"/>
        </w:trPr>
        <w:tc>
          <w:tcPr>
            <w:tcW w:w="2364" w:type="dxa"/>
            <w:vAlign w:val="center"/>
          </w:tcPr>
          <w:p w:rsidR="0074760C" w:rsidRPr="00752364" w:rsidRDefault="0074760C" w:rsidP="00CE747A">
            <w:pPr>
              <w:widowControl w:val="0"/>
              <w:rPr>
                <w:rFonts w:ascii="Calibri" w:hAnsi="Calibri" w:cs="Calibri"/>
                <w:sz w:val="22"/>
                <w:szCs w:val="22"/>
              </w:rPr>
            </w:pPr>
            <w:r w:rsidRPr="00752364">
              <w:rPr>
                <w:rFonts w:ascii="Calibri" w:hAnsi="Calibri" w:cs="Calibri"/>
                <w:sz w:val="22"/>
                <w:szCs w:val="22"/>
              </w:rPr>
              <w:t>Székhelye:</w:t>
            </w:r>
          </w:p>
        </w:tc>
        <w:tc>
          <w:tcPr>
            <w:tcW w:w="5801" w:type="dxa"/>
            <w:gridSpan w:val="2"/>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1103 Budapest, Kőér u. 5.</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Rezsiköltség súlyozott mértéke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b/>
                <w:sz w:val="22"/>
                <w:szCs w:val="22"/>
              </w:rPr>
              <w:t>378.031.291</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Bérleti díj mértéke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2.800.000,-</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Ft + ÁFA/hó</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Fizetési határidő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60</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nap</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Kivitelezési költségek</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40.191.900,-</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Ft + ÁFA</w:t>
            </w:r>
          </w:p>
        </w:tc>
      </w:tr>
    </w:tbl>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tbl>
      <w:tblPr>
        <w:tblW w:w="816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575"/>
        <w:gridCol w:w="1226"/>
      </w:tblGrid>
      <w:tr w:rsidR="0074760C" w:rsidRPr="004C4ED1" w:rsidTr="00F34605">
        <w:trPr>
          <w:trHeight w:val="489"/>
        </w:trPr>
        <w:tc>
          <w:tcPr>
            <w:tcW w:w="2364" w:type="dxa"/>
            <w:vAlign w:val="center"/>
          </w:tcPr>
          <w:p w:rsidR="0074760C" w:rsidRPr="00752364" w:rsidRDefault="0074760C" w:rsidP="00CE747A">
            <w:pPr>
              <w:widowControl w:val="0"/>
              <w:rPr>
                <w:rFonts w:ascii="Calibri" w:hAnsi="Calibri" w:cs="Calibri"/>
                <w:sz w:val="22"/>
                <w:szCs w:val="22"/>
              </w:rPr>
            </w:pPr>
            <w:r w:rsidRPr="00752364">
              <w:rPr>
                <w:rFonts w:ascii="Calibri" w:hAnsi="Calibri" w:cs="Calibri"/>
                <w:b/>
                <w:sz w:val="22"/>
                <w:szCs w:val="22"/>
              </w:rPr>
              <w:t>Ajánlattevő neve</w:t>
            </w:r>
            <w:r w:rsidRPr="00752364">
              <w:rPr>
                <w:rFonts w:ascii="Calibri" w:hAnsi="Calibri" w:cs="Calibri"/>
                <w:sz w:val="22"/>
                <w:szCs w:val="22"/>
              </w:rPr>
              <w:t>:</w:t>
            </w:r>
          </w:p>
        </w:tc>
        <w:tc>
          <w:tcPr>
            <w:tcW w:w="5801" w:type="dxa"/>
            <w:gridSpan w:val="2"/>
            <w:vAlign w:val="center"/>
          </w:tcPr>
          <w:p w:rsidR="0074760C" w:rsidRPr="00752364" w:rsidRDefault="0074760C" w:rsidP="00CE747A">
            <w:pPr>
              <w:widowControl w:val="0"/>
              <w:jc w:val="center"/>
              <w:rPr>
                <w:rFonts w:ascii="Calibri" w:hAnsi="Calibri" w:cs="Calibri"/>
                <w:b/>
                <w:sz w:val="22"/>
                <w:szCs w:val="22"/>
              </w:rPr>
            </w:pPr>
            <w:r w:rsidRPr="00752364">
              <w:rPr>
                <w:rFonts w:ascii="Calibri" w:hAnsi="Calibri" w:cs="Calibri"/>
                <w:b/>
                <w:sz w:val="22"/>
                <w:szCs w:val="22"/>
              </w:rPr>
              <w:t>Kórház- és Menzaétkeztetés Kft.</w:t>
            </w:r>
          </w:p>
        </w:tc>
      </w:tr>
      <w:tr w:rsidR="0074760C" w:rsidRPr="004C4ED1" w:rsidTr="00F34605">
        <w:trPr>
          <w:trHeight w:val="489"/>
        </w:trPr>
        <w:tc>
          <w:tcPr>
            <w:tcW w:w="2364" w:type="dxa"/>
            <w:vAlign w:val="center"/>
          </w:tcPr>
          <w:p w:rsidR="0074760C" w:rsidRPr="00752364" w:rsidRDefault="0074760C" w:rsidP="00CE747A">
            <w:pPr>
              <w:widowControl w:val="0"/>
              <w:rPr>
                <w:rFonts w:ascii="Calibri" w:hAnsi="Calibri" w:cs="Calibri"/>
                <w:sz w:val="22"/>
                <w:szCs w:val="22"/>
              </w:rPr>
            </w:pPr>
            <w:r w:rsidRPr="00752364">
              <w:rPr>
                <w:rFonts w:ascii="Calibri" w:hAnsi="Calibri" w:cs="Calibri"/>
                <w:sz w:val="22"/>
                <w:szCs w:val="22"/>
              </w:rPr>
              <w:t>Székhelye:</w:t>
            </w:r>
          </w:p>
        </w:tc>
        <w:tc>
          <w:tcPr>
            <w:tcW w:w="5801" w:type="dxa"/>
            <w:gridSpan w:val="2"/>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2011 Budakalász, Sas u. 1.</w:t>
            </w:r>
            <w:r w:rsidR="00F34605">
              <w:rPr>
                <w:rFonts w:ascii="Calibri" w:hAnsi="Calibri" w:cs="Calibri"/>
                <w:sz w:val="22"/>
                <w:szCs w:val="22"/>
              </w:rPr>
              <w:t xml:space="preserve"> </w:t>
            </w:r>
            <w:r w:rsidRPr="00752364">
              <w:rPr>
                <w:rFonts w:ascii="Calibri" w:hAnsi="Calibri" w:cs="Calibri"/>
                <w:sz w:val="22"/>
                <w:szCs w:val="22"/>
              </w:rPr>
              <w:t>B.</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Rezsiköltség súlyozott mértéke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b/>
                <w:sz w:val="22"/>
                <w:szCs w:val="22"/>
              </w:rPr>
              <w:t>432.201.355</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Bérleti díj mértéke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400.000,-</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Ft + ÁFA/hó</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 xml:space="preserve">Fizetési határidő </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37</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nap</w:t>
            </w:r>
          </w:p>
        </w:tc>
      </w:tr>
      <w:tr w:rsidR="0074760C" w:rsidRPr="004C4ED1" w:rsidTr="00F34605">
        <w:tblPrEx>
          <w:tblCellMar>
            <w:left w:w="70" w:type="dxa"/>
            <w:right w:w="70" w:type="dxa"/>
          </w:tblCellMar>
          <w:tblLook w:val="0000" w:firstRow="0" w:lastRow="0" w:firstColumn="0" w:lastColumn="0" w:noHBand="0" w:noVBand="0"/>
        </w:tblPrEx>
        <w:trPr>
          <w:trHeight w:val="555"/>
        </w:trPr>
        <w:tc>
          <w:tcPr>
            <w:tcW w:w="2364" w:type="dxa"/>
            <w:vAlign w:val="center"/>
          </w:tcPr>
          <w:p w:rsidR="0074760C" w:rsidRPr="00752364" w:rsidRDefault="0074760C" w:rsidP="00CE747A">
            <w:pPr>
              <w:widowControl w:val="0"/>
              <w:autoSpaceDE w:val="0"/>
              <w:autoSpaceDN w:val="0"/>
              <w:rPr>
                <w:rFonts w:ascii="Calibri" w:hAnsi="Calibri" w:cs="Calibri"/>
                <w:sz w:val="22"/>
                <w:szCs w:val="22"/>
              </w:rPr>
            </w:pPr>
            <w:r w:rsidRPr="00752364">
              <w:rPr>
                <w:rFonts w:ascii="Calibri" w:hAnsi="Calibri" w:cs="Calibri"/>
                <w:sz w:val="22"/>
                <w:szCs w:val="22"/>
              </w:rPr>
              <w:t>Kivitelezési költségek</w:t>
            </w:r>
          </w:p>
        </w:tc>
        <w:tc>
          <w:tcPr>
            <w:tcW w:w="4575" w:type="dxa"/>
            <w:vAlign w:val="center"/>
          </w:tcPr>
          <w:p w:rsidR="0074760C" w:rsidRPr="00752364" w:rsidRDefault="0074760C" w:rsidP="00CE747A">
            <w:pPr>
              <w:widowControl w:val="0"/>
              <w:jc w:val="center"/>
              <w:rPr>
                <w:rFonts w:ascii="Calibri" w:hAnsi="Calibri" w:cs="Calibri"/>
                <w:sz w:val="22"/>
                <w:szCs w:val="22"/>
              </w:rPr>
            </w:pPr>
            <w:r w:rsidRPr="00752364">
              <w:rPr>
                <w:rFonts w:ascii="Calibri" w:hAnsi="Calibri" w:cs="Calibri"/>
                <w:sz w:val="22"/>
                <w:szCs w:val="22"/>
              </w:rPr>
              <w:t>43.412.275,-</w:t>
            </w:r>
          </w:p>
        </w:tc>
        <w:tc>
          <w:tcPr>
            <w:tcW w:w="1226" w:type="dxa"/>
            <w:vAlign w:val="center"/>
          </w:tcPr>
          <w:p w:rsidR="0074760C" w:rsidRPr="00752364" w:rsidRDefault="0074760C" w:rsidP="00CE747A">
            <w:pPr>
              <w:widowControl w:val="0"/>
              <w:jc w:val="both"/>
              <w:rPr>
                <w:rFonts w:ascii="Calibri" w:hAnsi="Calibri" w:cs="Calibri"/>
                <w:sz w:val="22"/>
                <w:szCs w:val="22"/>
              </w:rPr>
            </w:pPr>
            <w:r w:rsidRPr="00752364">
              <w:rPr>
                <w:rFonts w:ascii="Calibri" w:hAnsi="Calibri" w:cs="Calibri"/>
                <w:sz w:val="22"/>
                <w:szCs w:val="22"/>
              </w:rPr>
              <w:t>Ft + ÁFA</w:t>
            </w:r>
          </w:p>
        </w:tc>
      </w:tr>
    </w:tbl>
    <w:p w:rsidR="0074760C" w:rsidRPr="00D149D9" w:rsidRDefault="0074760C" w:rsidP="007F4A38">
      <w:pPr>
        <w:autoSpaceDE w:val="0"/>
        <w:autoSpaceDN w:val="0"/>
        <w:adjustRightInd w:val="0"/>
        <w:ind w:left="1134"/>
        <w:jc w:val="both"/>
        <w:rPr>
          <w:rFonts w:asciiTheme="minorHAnsi" w:hAnsiTheme="minorHAnsi" w:cstheme="minorHAnsi"/>
          <w:sz w:val="22"/>
          <w:szCs w:val="22"/>
        </w:rPr>
      </w:pPr>
    </w:p>
    <w:p w:rsidR="006A4F5E" w:rsidRPr="00D149D9" w:rsidRDefault="00CE054F" w:rsidP="007F4A38">
      <w:pPr>
        <w:autoSpaceDE w:val="0"/>
        <w:autoSpaceDN w:val="0"/>
        <w:adjustRightInd w:val="0"/>
        <w:ind w:left="1134"/>
        <w:jc w:val="both"/>
        <w:rPr>
          <w:rFonts w:asciiTheme="minorHAnsi" w:hAnsiTheme="minorHAnsi" w:cstheme="minorHAnsi"/>
          <w:sz w:val="22"/>
          <w:szCs w:val="22"/>
        </w:rPr>
      </w:pPr>
      <w:r w:rsidRPr="0074760C">
        <w:rPr>
          <w:rFonts w:asciiTheme="minorHAnsi" w:hAnsiTheme="minorHAnsi" w:cstheme="minorHAnsi"/>
          <w:sz w:val="22"/>
          <w:szCs w:val="22"/>
        </w:rPr>
        <w:lastRenderedPageBreak/>
        <w:t>Fenti ajánlattevők az eljárást megindító felhívásnak, valamint a kapcsolódó dokumentációnak megfelelő ajánlatot nyújtottak be, amely ajánlatban az egyes ajánlattevők igazolták, hogy nem áll</w:t>
      </w:r>
      <w:r w:rsidR="00377E69" w:rsidRPr="0074760C">
        <w:rPr>
          <w:rFonts w:asciiTheme="minorHAnsi" w:hAnsiTheme="minorHAnsi" w:cstheme="minorHAnsi"/>
          <w:sz w:val="22"/>
          <w:szCs w:val="22"/>
        </w:rPr>
        <w:t>nak fenn velük szemben</w:t>
      </w:r>
      <w:r w:rsidRPr="0074760C">
        <w:rPr>
          <w:rFonts w:asciiTheme="minorHAnsi" w:hAnsiTheme="minorHAnsi" w:cstheme="minorHAnsi"/>
          <w:sz w:val="22"/>
          <w:szCs w:val="22"/>
        </w:rPr>
        <w:t xml:space="preserve"> az előírt kizáró okok, illetve, hogy megfelelnek a felhívásban rögzített alkalmassági minimumkövetelményeknek.</w:t>
      </w:r>
    </w:p>
    <w:p w:rsidR="0074760C" w:rsidRDefault="0074760C">
      <w:pPr>
        <w:rPr>
          <w:rFonts w:asciiTheme="minorHAnsi" w:hAnsiTheme="minorHAnsi" w:cstheme="minorHAnsi"/>
          <w:b/>
          <w:sz w:val="22"/>
          <w:szCs w:val="22"/>
        </w:rPr>
      </w:pPr>
    </w:p>
    <w:p w:rsidR="00B44E05" w:rsidRPr="009D0E94" w:rsidRDefault="009E462A" w:rsidP="007F4A38">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b)</w:t>
      </w:r>
      <w:r w:rsidR="007F4A38" w:rsidRPr="009D0E94">
        <w:rPr>
          <w:rFonts w:asciiTheme="minorHAnsi" w:hAnsiTheme="minorHAnsi" w:cstheme="minorHAnsi"/>
          <w:b/>
          <w:i/>
          <w:iCs/>
          <w:sz w:val="22"/>
          <w:szCs w:val="22"/>
        </w:rPr>
        <w:tab/>
      </w:r>
      <w:r w:rsidRPr="009D0E94">
        <w:rPr>
          <w:rFonts w:asciiTheme="minorHAnsi" w:hAnsiTheme="minorHAnsi" w:cstheme="minorHAnsi"/>
          <w:b/>
          <w:sz w:val="22"/>
          <w:szCs w:val="22"/>
        </w:rPr>
        <w:t>Az a)</w:t>
      </w:r>
      <w:r w:rsidRPr="009D0E94">
        <w:rPr>
          <w:rFonts w:asciiTheme="minorHAnsi" w:hAnsiTheme="minorHAnsi" w:cstheme="minorHAnsi"/>
          <w:b/>
          <w:i/>
          <w:iCs/>
          <w:sz w:val="22"/>
          <w:szCs w:val="22"/>
        </w:rPr>
        <w:t xml:space="preserve"> </w:t>
      </w:r>
      <w:r w:rsidRPr="009D0E94">
        <w:rPr>
          <w:rFonts w:asciiTheme="minorHAnsi" w:hAnsiTheme="minorHAnsi" w:cstheme="minorHAnsi"/>
          <w:b/>
          <w:sz w:val="22"/>
          <w:szCs w:val="22"/>
        </w:rPr>
        <w:t>pont szerinti ajánlatok értékelése a következő táblázatba foglalva</w:t>
      </w:r>
      <w:r w:rsidR="00F623F0" w:rsidRPr="009D0E94">
        <w:rPr>
          <w:rFonts w:asciiTheme="minorHAnsi" w:hAnsiTheme="minorHAnsi" w:cstheme="minorHAnsi"/>
          <w:b/>
          <w:sz w:val="22"/>
          <w:szCs w:val="22"/>
        </w:rPr>
        <w:t xml:space="preserve"> (részajánlat</w:t>
      </w:r>
      <w:r w:rsidR="0037029E" w:rsidRPr="009D0E94">
        <w:rPr>
          <w:rFonts w:asciiTheme="minorHAnsi" w:hAnsiTheme="minorHAnsi" w:cstheme="minorHAnsi"/>
          <w:b/>
          <w:sz w:val="22"/>
          <w:szCs w:val="22"/>
        </w:rPr>
        <w:t>-</w:t>
      </w:r>
      <w:r w:rsidR="00F623F0" w:rsidRPr="009D0E94">
        <w:rPr>
          <w:rFonts w:asciiTheme="minorHAnsi" w:hAnsiTheme="minorHAnsi" w:cstheme="minorHAnsi"/>
          <w:b/>
          <w:sz w:val="22"/>
          <w:szCs w:val="22"/>
        </w:rPr>
        <w:t>tételi lehetőség esetén részenként)</w:t>
      </w:r>
      <w:r w:rsidRPr="009D0E94">
        <w:rPr>
          <w:rFonts w:asciiTheme="minorHAnsi" w:hAnsiTheme="minorHAnsi" w:cstheme="minorHAnsi"/>
          <w:b/>
          <w:sz w:val="22"/>
          <w:szCs w:val="22"/>
        </w:rPr>
        <w:t>:</w:t>
      </w:r>
      <w:r w:rsidR="00164EF5" w:rsidRPr="009D0E94">
        <w:rPr>
          <w:rFonts w:asciiTheme="minorHAnsi" w:hAnsiTheme="minorHAnsi" w:cstheme="minorHAnsi"/>
          <w:b/>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648"/>
        <w:gridCol w:w="1488"/>
        <w:gridCol w:w="1488"/>
        <w:gridCol w:w="1488"/>
        <w:gridCol w:w="1489"/>
      </w:tblGrid>
      <w:tr w:rsidR="0074760C" w:rsidRPr="00F83B37" w:rsidTr="00F34605">
        <w:trPr>
          <w:trHeight w:val="543"/>
        </w:trPr>
        <w:tc>
          <w:tcPr>
            <w:tcW w:w="1337" w:type="dxa"/>
            <w:vMerge w:val="restart"/>
          </w:tcPr>
          <w:p w:rsidR="0074760C" w:rsidRDefault="0074760C" w:rsidP="00F34605">
            <w:pPr>
              <w:jc w:val="both"/>
              <w:rPr>
                <w:rFonts w:ascii="Calibri" w:hAnsi="Calibri" w:cs="Calibri"/>
                <w:b/>
                <w:bCs/>
                <w:sz w:val="22"/>
                <w:szCs w:val="22"/>
              </w:rPr>
            </w:pPr>
            <w:r w:rsidRPr="00F83B37">
              <w:rPr>
                <w:rFonts w:ascii="Calibri" w:hAnsi="Calibri" w:cs="Calibri"/>
                <w:b/>
                <w:bCs/>
                <w:sz w:val="22"/>
                <w:szCs w:val="22"/>
              </w:rPr>
              <w:t xml:space="preserve">Bírálati </w:t>
            </w:r>
          </w:p>
          <w:p w:rsidR="0074760C" w:rsidRPr="00F83B37" w:rsidRDefault="0074760C" w:rsidP="00F34605">
            <w:pPr>
              <w:jc w:val="both"/>
              <w:rPr>
                <w:rFonts w:ascii="Calibri" w:hAnsi="Calibri" w:cs="Calibri"/>
                <w:b/>
                <w:bCs/>
                <w:sz w:val="22"/>
                <w:szCs w:val="22"/>
              </w:rPr>
            </w:pPr>
            <w:r w:rsidRPr="00F83B37">
              <w:rPr>
                <w:rFonts w:ascii="Calibri" w:hAnsi="Calibri" w:cs="Calibri"/>
                <w:b/>
                <w:bCs/>
                <w:sz w:val="22"/>
                <w:szCs w:val="22"/>
              </w:rPr>
              <w:t>szempontok</w:t>
            </w:r>
          </w:p>
        </w:tc>
        <w:tc>
          <w:tcPr>
            <w:tcW w:w="648" w:type="dxa"/>
            <w:vMerge w:val="restart"/>
          </w:tcPr>
          <w:p w:rsidR="0074760C" w:rsidRPr="00F83B37" w:rsidRDefault="0074760C" w:rsidP="00F34605">
            <w:pPr>
              <w:tabs>
                <w:tab w:val="right" w:leader="underscore" w:pos="9072"/>
              </w:tabs>
              <w:jc w:val="both"/>
              <w:rPr>
                <w:rFonts w:ascii="Calibri" w:hAnsi="Calibri" w:cs="Calibri"/>
                <w:b/>
                <w:bCs/>
                <w:sz w:val="22"/>
                <w:szCs w:val="22"/>
              </w:rPr>
            </w:pPr>
            <w:r w:rsidRPr="00F83B37">
              <w:rPr>
                <w:rFonts w:ascii="Calibri" w:hAnsi="Calibri" w:cs="Calibri"/>
                <w:b/>
                <w:bCs/>
                <w:sz w:val="22"/>
                <w:szCs w:val="22"/>
              </w:rPr>
              <w:t>Súlyszám</w:t>
            </w:r>
          </w:p>
        </w:tc>
        <w:tc>
          <w:tcPr>
            <w:tcW w:w="2976" w:type="dxa"/>
            <w:gridSpan w:val="2"/>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
                <w:bCs/>
                <w:sz w:val="22"/>
                <w:szCs w:val="22"/>
              </w:rPr>
              <w:t>Menzaminta Kft.</w:t>
            </w:r>
          </w:p>
        </w:tc>
        <w:tc>
          <w:tcPr>
            <w:tcW w:w="2977" w:type="dxa"/>
            <w:gridSpan w:val="2"/>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
                <w:bCs/>
                <w:sz w:val="22"/>
                <w:szCs w:val="22"/>
              </w:rPr>
              <w:t>Kórház- és Menzaétkeztetés Kft.</w:t>
            </w:r>
          </w:p>
        </w:tc>
      </w:tr>
      <w:tr w:rsidR="0074760C" w:rsidRPr="00F83B37" w:rsidTr="00F34605">
        <w:trPr>
          <w:trHeight w:val="249"/>
        </w:trPr>
        <w:tc>
          <w:tcPr>
            <w:tcW w:w="1337" w:type="dxa"/>
            <w:vMerge/>
          </w:tcPr>
          <w:p w:rsidR="0074760C" w:rsidRPr="00F83B37" w:rsidRDefault="0074760C" w:rsidP="00F34605">
            <w:pPr>
              <w:jc w:val="both"/>
              <w:rPr>
                <w:rFonts w:ascii="Calibri" w:hAnsi="Calibri" w:cs="Calibri"/>
                <w:b/>
                <w:bCs/>
                <w:sz w:val="22"/>
                <w:szCs w:val="22"/>
              </w:rPr>
            </w:pPr>
          </w:p>
        </w:tc>
        <w:tc>
          <w:tcPr>
            <w:tcW w:w="648" w:type="dxa"/>
            <w:vMerge/>
          </w:tcPr>
          <w:p w:rsidR="0074760C" w:rsidRPr="00F83B37" w:rsidRDefault="0074760C" w:rsidP="00F34605">
            <w:pPr>
              <w:tabs>
                <w:tab w:val="right" w:leader="underscore" w:pos="9072"/>
              </w:tabs>
              <w:jc w:val="both"/>
              <w:rPr>
                <w:rFonts w:ascii="Calibri" w:hAnsi="Calibri" w:cs="Calibri"/>
                <w:b/>
                <w:bCs/>
                <w:sz w:val="22"/>
                <w:szCs w:val="22"/>
              </w:rPr>
            </w:pPr>
          </w:p>
        </w:tc>
        <w:tc>
          <w:tcPr>
            <w:tcW w:w="1488" w:type="dxa"/>
            <w:vAlign w:val="center"/>
          </w:tcPr>
          <w:p w:rsidR="0074760C" w:rsidRPr="00F83B37" w:rsidRDefault="0074760C" w:rsidP="00F34605">
            <w:pPr>
              <w:tabs>
                <w:tab w:val="right" w:leader="underscore" w:pos="9072"/>
              </w:tabs>
              <w:jc w:val="center"/>
              <w:rPr>
                <w:rFonts w:ascii="Calibri" w:hAnsi="Calibri" w:cs="Calibri"/>
                <w:b/>
                <w:bCs/>
                <w:sz w:val="22"/>
                <w:szCs w:val="22"/>
              </w:rPr>
            </w:pPr>
            <w:r w:rsidRPr="00F83B37">
              <w:rPr>
                <w:rFonts w:ascii="Calibri" w:hAnsi="Calibri" w:cs="Calibri"/>
                <w:bCs/>
                <w:sz w:val="22"/>
                <w:szCs w:val="22"/>
              </w:rPr>
              <w:t>ajánlata</w:t>
            </w:r>
          </w:p>
        </w:tc>
        <w:tc>
          <w:tcPr>
            <w:tcW w:w="148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pontszám</w:t>
            </w:r>
          </w:p>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w:t>
            </w:r>
          </w:p>
          <w:p w:rsidR="0074760C" w:rsidRPr="00F83B37" w:rsidRDefault="0074760C" w:rsidP="00F34605">
            <w:pPr>
              <w:tabs>
                <w:tab w:val="right" w:leader="underscore" w:pos="9072"/>
              </w:tabs>
              <w:jc w:val="center"/>
              <w:rPr>
                <w:rFonts w:ascii="Calibri" w:hAnsi="Calibri" w:cs="Calibri"/>
                <w:b/>
                <w:bCs/>
                <w:sz w:val="22"/>
                <w:szCs w:val="22"/>
              </w:rPr>
            </w:pPr>
            <w:r w:rsidRPr="00F83B37">
              <w:rPr>
                <w:rFonts w:ascii="Calibri" w:hAnsi="Calibri" w:cs="Calibri"/>
                <w:bCs/>
                <w:sz w:val="22"/>
                <w:szCs w:val="22"/>
              </w:rPr>
              <w:t>súlyozott pontszám</w:t>
            </w:r>
          </w:p>
        </w:tc>
        <w:tc>
          <w:tcPr>
            <w:tcW w:w="148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ajánlata</w:t>
            </w:r>
          </w:p>
        </w:tc>
        <w:tc>
          <w:tcPr>
            <w:tcW w:w="1489"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pontszám</w:t>
            </w:r>
          </w:p>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w:t>
            </w:r>
          </w:p>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súlyozott pontszám</w:t>
            </w:r>
          </w:p>
        </w:tc>
      </w:tr>
      <w:tr w:rsidR="0074760C" w:rsidRPr="00F83B37" w:rsidTr="00F34605">
        <w:tc>
          <w:tcPr>
            <w:tcW w:w="1337" w:type="dxa"/>
            <w:vAlign w:val="center"/>
          </w:tcPr>
          <w:p w:rsidR="0074760C" w:rsidRPr="00F34605" w:rsidRDefault="0074760C" w:rsidP="00F34605">
            <w:pPr>
              <w:tabs>
                <w:tab w:val="right" w:leader="underscore" w:pos="9072"/>
              </w:tabs>
              <w:jc w:val="both"/>
              <w:rPr>
                <w:rFonts w:ascii="Calibri" w:hAnsi="Calibri" w:cs="Calibri"/>
                <w:b/>
                <w:bCs/>
                <w:sz w:val="22"/>
                <w:szCs w:val="22"/>
              </w:rPr>
            </w:pPr>
            <w:r w:rsidRPr="00F34605">
              <w:rPr>
                <w:rFonts w:ascii="Calibri" w:hAnsi="Calibri" w:cs="Calibri"/>
                <w:b/>
                <w:bCs/>
                <w:sz w:val="22"/>
                <w:szCs w:val="22"/>
              </w:rPr>
              <w:t>Rezsiköltség súlyozott mértéke</w:t>
            </w:r>
          </w:p>
        </w:tc>
        <w:tc>
          <w:tcPr>
            <w:tcW w:w="64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80</w:t>
            </w:r>
          </w:p>
        </w:tc>
        <w:tc>
          <w:tcPr>
            <w:tcW w:w="1488" w:type="dxa"/>
            <w:vAlign w:val="center"/>
          </w:tcPr>
          <w:p w:rsidR="0074760C" w:rsidRPr="00F34605" w:rsidRDefault="0074760C" w:rsidP="00F34605">
            <w:pPr>
              <w:jc w:val="center"/>
              <w:rPr>
                <w:rFonts w:ascii="Calibri" w:hAnsi="Calibri"/>
                <w:bCs/>
                <w:color w:val="000000"/>
                <w:sz w:val="22"/>
                <w:szCs w:val="22"/>
              </w:rPr>
            </w:pPr>
            <w:r w:rsidRPr="00F34605">
              <w:rPr>
                <w:rFonts w:ascii="Calibri" w:hAnsi="Calibri"/>
                <w:bCs/>
                <w:color w:val="000000"/>
                <w:sz w:val="22"/>
                <w:szCs w:val="22"/>
              </w:rPr>
              <w:t>378 031 291</w:t>
            </w:r>
          </w:p>
        </w:tc>
        <w:tc>
          <w:tcPr>
            <w:tcW w:w="1488" w:type="dxa"/>
            <w:vAlign w:val="center"/>
          </w:tcPr>
          <w:p w:rsidR="0074760C" w:rsidRPr="00F83B37" w:rsidRDefault="0074760C" w:rsidP="00F34605">
            <w:pPr>
              <w:jc w:val="center"/>
              <w:rPr>
                <w:rFonts w:ascii="Calibri" w:hAnsi="Calibri" w:cs="Calibri"/>
                <w:sz w:val="22"/>
                <w:szCs w:val="22"/>
              </w:rPr>
            </w:pPr>
            <w:r w:rsidRPr="00F83B37">
              <w:rPr>
                <w:rFonts w:ascii="Calibri" w:hAnsi="Calibri" w:cs="Calibri"/>
                <w:sz w:val="22"/>
                <w:szCs w:val="22"/>
              </w:rPr>
              <w:t>10/800</w:t>
            </w:r>
          </w:p>
        </w:tc>
        <w:tc>
          <w:tcPr>
            <w:tcW w:w="1488" w:type="dxa"/>
            <w:vAlign w:val="center"/>
          </w:tcPr>
          <w:p w:rsidR="0074760C" w:rsidRPr="00F34605" w:rsidRDefault="0074760C" w:rsidP="00F34605">
            <w:pPr>
              <w:jc w:val="center"/>
              <w:rPr>
                <w:rFonts w:ascii="Calibri" w:hAnsi="Calibri"/>
                <w:bCs/>
                <w:color w:val="000000"/>
                <w:sz w:val="22"/>
                <w:szCs w:val="22"/>
              </w:rPr>
            </w:pPr>
            <w:r w:rsidRPr="00F34605">
              <w:rPr>
                <w:rFonts w:ascii="Calibri" w:hAnsi="Calibri"/>
                <w:bCs/>
                <w:color w:val="000000"/>
                <w:sz w:val="22"/>
                <w:szCs w:val="22"/>
              </w:rPr>
              <w:t>432 201 355</w:t>
            </w:r>
          </w:p>
        </w:tc>
        <w:tc>
          <w:tcPr>
            <w:tcW w:w="1489"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8,87/709,6</w:t>
            </w:r>
          </w:p>
        </w:tc>
      </w:tr>
      <w:tr w:rsidR="0074760C" w:rsidRPr="00F83B37" w:rsidTr="00F34605">
        <w:tc>
          <w:tcPr>
            <w:tcW w:w="1337" w:type="dxa"/>
            <w:vAlign w:val="center"/>
          </w:tcPr>
          <w:p w:rsidR="0074760C" w:rsidRPr="00F34605" w:rsidRDefault="0074760C" w:rsidP="00F34605">
            <w:pPr>
              <w:tabs>
                <w:tab w:val="right" w:leader="underscore" w:pos="9072"/>
              </w:tabs>
              <w:jc w:val="both"/>
              <w:rPr>
                <w:rFonts w:ascii="Calibri" w:hAnsi="Calibri" w:cs="Calibri"/>
                <w:b/>
                <w:bCs/>
                <w:sz w:val="22"/>
                <w:szCs w:val="22"/>
              </w:rPr>
            </w:pPr>
            <w:r w:rsidRPr="00F34605">
              <w:rPr>
                <w:rFonts w:ascii="Calibri" w:hAnsi="Calibri" w:cs="Calibri"/>
                <w:b/>
                <w:bCs/>
                <w:sz w:val="22"/>
                <w:szCs w:val="22"/>
              </w:rPr>
              <w:t>Bérleti díj (Ft)</w:t>
            </w:r>
          </w:p>
        </w:tc>
        <w:tc>
          <w:tcPr>
            <w:tcW w:w="64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5</w:t>
            </w:r>
          </w:p>
        </w:tc>
        <w:tc>
          <w:tcPr>
            <w:tcW w:w="1488" w:type="dxa"/>
            <w:vAlign w:val="center"/>
          </w:tcPr>
          <w:p w:rsidR="0074760C" w:rsidRPr="00F34605" w:rsidRDefault="0074760C" w:rsidP="00F34605">
            <w:pPr>
              <w:jc w:val="center"/>
              <w:rPr>
                <w:rFonts w:ascii="Calibri" w:hAnsi="Calibri" w:cs="Calibri"/>
                <w:sz w:val="22"/>
                <w:szCs w:val="22"/>
              </w:rPr>
            </w:pPr>
            <w:r w:rsidRPr="00F34605">
              <w:rPr>
                <w:rFonts w:ascii="Calibri" w:hAnsi="Calibri" w:cs="Calibri"/>
                <w:sz w:val="22"/>
                <w:szCs w:val="22"/>
              </w:rPr>
              <w:t>2 800 000</w:t>
            </w:r>
          </w:p>
        </w:tc>
        <w:tc>
          <w:tcPr>
            <w:tcW w:w="1488" w:type="dxa"/>
            <w:vAlign w:val="center"/>
          </w:tcPr>
          <w:p w:rsidR="0074760C" w:rsidRPr="00F83B37" w:rsidRDefault="0074760C" w:rsidP="00F34605">
            <w:pPr>
              <w:jc w:val="center"/>
              <w:rPr>
                <w:rFonts w:ascii="Calibri" w:hAnsi="Calibri" w:cs="Calibri"/>
                <w:sz w:val="22"/>
                <w:szCs w:val="22"/>
              </w:rPr>
            </w:pPr>
            <w:r w:rsidRPr="00F83B37">
              <w:rPr>
                <w:rFonts w:ascii="Calibri" w:hAnsi="Calibri" w:cs="Calibri"/>
                <w:sz w:val="22"/>
                <w:szCs w:val="22"/>
              </w:rPr>
              <w:t>10/50</w:t>
            </w:r>
          </w:p>
        </w:tc>
        <w:tc>
          <w:tcPr>
            <w:tcW w:w="1488" w:type="dxa"/>
            <w:vAlign w:val="center"/>
          </w:tcPr>
          <w:p w:rsidR="0074760C" w:rsidRPr="00F34605" w:rsidRDefault="0074760C" w:rsidP="00F34605">
            <w:pPr>
              <w:jc w:val="center"/>
              <w:rPr>
                <w:rFonts w:ascii="Calibri" w:hAnsi="Calibri"/>
                <w:bCs/>
                <w:color w:val="000000"/>
                <w:sz w:val="22"/>
                <w:szCs w:val="22"/>
              </w:rPr>
            </w:pPr>
            <w:r w:rsidRPr="00F34605">
              <w:rPr>
                <w:rFonts w:ascii="Calibri" w:hAnsi="Calibri"/>
                <w:bCs/>
                <w:color w:val="000000"/>
                <w:sz w:val="22"/>
                <w:szCs w:val="22"/>
              </w:rPr>
              <w:t>400 000</w:t>
            </w:r>
          </w:p>
        </w:tc>
        <w:tc>
          <w:tcPr>
            <w:tcW w:w="1489"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2,29/11,45</w:t>
            </w:r>
          </w:p>
        </w:tc>
      </w:tr>
      <w:tr w:rsidR="0074760C" w:rsidRPr="00F83B37" w:rsidTr="00F34605">
        <w:tc>
          <w:tcPr>
            <w:tcW w:w="1337" w:type="dxa"/>
            <w:vAlign w:val="center"/>
          </w:tcPr>
          <w:p w:rsidR="0074760C" w:rsidRPr="00F34605" w:rsidRDefault="0074760C" w:rsidP="00F34605">
            <w:pPr>
              <w:tabs>
                <w:tab w:val="right" w:leader="underscore" w:pos="9072"/>
              </w:tabs>
              <w:jc w:val="both"/>
              <w:rPr>
                <w:rFonts w:ascii="Calibri" w:hAnsi="Calibri" w:cs="Calibri"/>
                <w:b/>
                <w:bCs/>
                <w:sz w:val="22"/>
                <w:szCs w:val="22"/>
              </w:rPr>
            </w:pPr>
            <w:r w:rsidRPr="00F34605">
              <w:rPr>
                <w:rFonts w:ascii="Calibri" w:hAnsi="Calibri" w:cs="Calibri"/>
                <w:b/>
                <w:bCs/>
                <w:sz w:val="22"/>
                <w:szCs w:val="22"/>
              </w:rPr>
              <w:t>Fizetési határidő (nap)</w:t>
            </w:r>
          </w:p>
        </w:tc>
        <w:tc>
          <w:tcPr>
            <w:tcW w:w="64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10</w:t>
            </w:r>
          </w:p>
        </w:tc>
        <w:tc>
          <w:tcPr>
            <w:tcW w:w="1488" w:type="dxa"/>
            <w:vAlign w:val="center"/>
          </w:tcPr>
          <w:p w:rsidR="0074760C" w:rsidRPr="00F34605" w:rsidRDefault="0074760C" w:rsidP="00F34605">
            <w:pPr>
              <w:jc w:val="center"/>
              <w:rPr>
                <w:rFonts w:ascii="Calibri" w:hAnsi="Calibri" w:cs="Calibri"/>
                <w:sz w:val="22"/>
                <w:szCs w:val="22"/>
              </w:rPr>
            </w:pPr>
            <w:r w:rsidRPr="00F34605">
              <w:rPr>
                <w:rFonts w:ascii="Calibri" w:hAnsi="Calibri" w:cs="Calibri"/>
                <w:sz w:val="22"/>
                <w:szCs w:val="22"/>
              </w:rPr>
              <w:t>60</w:t>
            </w:r>
          </w:p>
        </w:tc>
        <w:tc>
          <w:tcPr>
            <w:tcW w:w="1488" w:type="dxa"/>
            <w:vAlign w:val="center"/>
          </w:tcPr>
          <w:p w:rsidR="0074760C" w:rsidRPr="00F83B37" w:rsidRDefault="0074760C" w:rsidP="00F34605">
            <w:pPr>
              <w:jc w:val="center"/>
              <w:rPr>
                <w:rFonts w:ascii="Calibri" w:hAnsi="Calibri" w:cs="Calibri"/>
                <w:sz w:val="22"/>
                <w:szCs w:val="22"/>
              </w:rPr>
            </w:pPr>
            <w:r w:rsidRPr="00F83B37">
              <w:rPr>
                <w:rFonts w:ascii="Calibri" w:hAnsi="Calibri" w:cs="Calibri"/>
                <w:sz w:val="22"/>
                <w:szCs w:val="22"/>
              </w:rPr>
              <w:t>10/100</w:t>
            </w:r>
          </w:p>
        </w:tc>
        <w:tc>
          <w:tcPr>
            <w:tcW w:w="1488" w:type="dxa"/>
            <w:vAlign w:val="center"/>
          </w:tcPr>
          <w:p w:rsidR="0074760C" w:rsidRPr="00F34605" w:rsidRDefault="0074760C" w:rsidP="00F34605">
            <w:pPr>
              <w:tabs>
                <w:tab w:val="right" w:leader="underscore" w:pos="9072"/>
              </w:tabs>
              <w:jc w:val="center"/>
              <w:rPr>
                <w:rFonts w:ascii="Calibri" w:hAnsi="Calibri" w:cs="Calibri"/>
                <w:bCs/>
                <w:sz w:val="22"/>
                <w:szCs w:val="22"/>
              </w:rPr>
            </w:pPr>
            <w:r w:rsidRPr="00F34605">
              <w:rPr>
                <w:rFonts w:ascii="Calibri" w:hAnsi="Calibri" w:cs="Calibri"/>
                <w:bCs/>
                <w:sz w:val="22"/>
                <w:szCs w:val="22"/>
              </w:rPr>
              <w:t>37</w:t>
            </w:r>
          </w:p>
        </w:tc>
        <w:tc>
          <w:tcPr>
            <w:tcW w:w="1489"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6,55/65,5</w:t>
            </w:r>
          </w:p>
        </w:tc>
      </w:tr>
      <w:tr w:rsidR="0074760C" w:rsidRPr="00F83B37" w:rsidTr="00F34605">
        <w:tc>
          <w:tcPr>
            <w:tcW w:w="1337" w:type="dxa"/>
            <w:vAlign w:val="center"/>
          </w:tcPr>
          <w:p w:rsidR="0074760C" w:rsidRPr="00F34605" w:rsidRDefault="0074760C" w:rsidP="00F34605">
            <w:pPr>
              <w:tabs>
                <w:tab w:val="right" w:leader="underscore" w:pos="9072"/>
              </w:tabs>
              <w:jc w:val="both"/>
              <w:rPr>
                <w:rFonts w:ascii="Calibri" w:hAnsi="Calibri" w:cs="Calibri"/>
                <w:b/>
                <w:bCs/>
                <w:sz w:val="22"/>
                <w:szCs w:val="22"/>
              </w:rPr>
            </w:pPr>
            <w:r w:rsidRPr="00F34605">
              <w:rPr>
                <w:rFonts w:ascii="Calibri" w:hAnsi="Calibri" w:cs="Calibri"/>
                <w:b/>
                <w:bCs/>
                <w:sz w:val="22"/>
                <w:szCs w:val="22"/>
              </w:rPr>
              <w:t>Kivitelezési költségek</w:t>
            </w:r>
          </w:p>
        </w:tc>
        <w:tc>
          <w:tcPr>
            <w:tcW w:w="648"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5</w:t>
            </w:r>
          </w:p>
        </w:tc>
        <w:tc>
          <w:tcPr>
            <w:tcW w:w="1488" w:type="dxa"/>
            <w:vAlign w:val="center"/>
          </w:tcPr>
          <w:p w:rsidR="0074760C" w:rsidRPr="00F34605" w:rsidRDefault="0074760C" w:rsidP="00F34605">
            <w:pPr>
              <w:jc w:val="center"/>
              <w:rPr>
                <w:rFonts w:ascii="Calibri" w:hAnsi="Calibri"/>
                <w:bCs/>
                <w:color w:val="000000"/>
                <w:sz w:val="22"/>
                <w:szCs w:val="22"/>
              </w:rPr>
            </w:pPr>
            <w:r w:rsidRPr="00F34605">
              <w:rPr>
                <w:rFonts w:ascii="Calibri" w:hAnsi="Calibri"/>
                <w:bCs/>
                <w:color w:val="000000"/>
                <w:sz w:val="22"/>
                <w:szCs w:val="22"/>
              </w:rPr>
              <w:t>40 191 900</w:t>
            </w:r>
          </w:p>
        </w:tc>
        <w:tc>
          <w:tcPr>
            <w:tcW w:w="1488" w:type="dxa"/>
            <w:vAlign w:val="center"/>
          </w:tcPr>
          <w:p w:rsidR="0074760C" w:rsidRPr="00F83B37" w:rsidRDefault="0074760C" w:rsidP="00F34605">
            <w:pPr>
              <w:jc w:val="center"/>
              <w:rPr>
                <w:rFonts w:ascii="Calibri" w:hAnsi="Calibri" w:cs="Calibri"/>
                <w:sz w:val="22"/>
                <w:szCs w:val="22"/>
              </w:rPr>
            </w:pPr>
            <w:r w:rsidRPr="00F83B37">
              <w:rPr>
                <w:rFonts w:ascii="Calibri" w:hAnsi="Calibri" w:cs="Calibri"/>
                <w:sz w:val="22"/>
                <w:szCs w:val="22"/>
              </w:rPr>
              <w:t>10/50</w:t>
            </w:r>
          </w:p>
        </w:tc>
        <w:tc>
          <w:tcPr>
            <w:tcW w:w="1488" w:type="dxa"/>
            <w:vAlign w:val="center"/>
          </w:tcPr>
          <w:p w:rsidR="0074760C" w:rsidRPr="00F34605" w:rsidRDefault="0074760C" w:rsidP="00F34605">
            <w:pPr>
              <w:jc w:val="center"/>
              <w:rPr>
                <w:rFonts w:ascii="Calibri" w:hAnsi="Calibri"/>
                <w:bCs/>
                <w:color w:val="000000"/>
                <w:sz w:val="22"/>
                <w:szCs w:val="22"/>
              </w:rPr>
            </w:pPr>
            <w:r w:rsidRPr="00F34605">
              <w:rPr>
                <w:rFonts w:ascii="Calibri" w:hAnsi="Calibri"/>
                <w:bCs/>
                <w:color w:val="000000"/>
                <w:sz w:val="22"/>
                <w:szCs w:val="22"/>
              </w:rPr>
              <w:t>43 415 275</w:t>
            </w:r>
          </w:p>
        </w:tc>
        <w:tc>
          <w:tcPr>
            <w:tcW w:w="1489" w:type="dxa"/>
            <w:vAlign w:val="center"/>
          </w:tcPr>
          <w:p w:rsidR="0074760C" w:rsidRPr="00F83B37" w:rsidRDefault="0074760C" w:rsidP="00F34605">
            <w:pPr>
              <w:tabs>
                <w:tab w:val="right" w:leader="underscore" w:pos="9072"/>
              </w:tabs>
              <w:jc w:val="center"/>
              <w:rPr>
                <w:rFonts w:ascii="Calibri" w:hAnsi="Calibri" w:cs="Calibri"/>
                <w:bCs/>
                <w:sz w:val="22"/>
                <w:szCs w:val="22"/>
              </w:rPr>
            </w:pPr>
            <w:r w:rsidRPr="00F83B37">
              <w:rPr>
                <w:rFonts w:ascii="Calibri" w:hAnsi="Calibri" w:cs="Calibri"/>
                <w:bCs/>
                <w:sz w:val="22"/>
                <w:szCs w:val="22"/>
              </w:rPr>
              <w:t>9,33/46,65</w:t>
            </w:r>
          </w:p>
        </w:tc>
      </w:tr>
      <w:tr w:rsidR="0074760C" w:rsidRPr="00F83B37" w:rsidTr="00F34605">
        <w:tc>
          <w:tcPr>
            <w:tcW w:w="1337" w:type="dxa"/>
          </w:tcPr>
          <w:p w:rsidR="0074760C" w:rsidRPr="00F34605" w:rsidRDefault="0074760C" w:rsidP="00F34605">
            <w:pPr>
              <w:tabs>
                <w:tab w:val="right" w:leader="underscore" w:pos="9072"/>
              </w:tabs>
              <w:jc w:val="both"/>
              <w:rPr>
                <w:rFonts w:ascii="Calibri" w:hAnsi="Calibri" w:cs="Calibri"/>
                <w:b/>
                <w:bCs/>
                <w:sz w:val="22"/>
                <w:szCs w:val="22"/>
              </w:rPr>
            </w:pPr>
            <w:r w:rsidRPr="00F34605">
              <w:rPr>
                <w:rFonts w:ascii="Calibri" w:hAnsi="Calibri" w:cs="Calibri"/>
                <w:b/>
                <w:bCs/>
                <w:sz w:val="22"/>
                <w:szCs w:val="22"/>
              </w:rPr>
              <w:t>Összesített pontok</w:t>
            </w:r>
          </w:p>
        </w:tc>
        <w:tc>
          <w:tcPr>
            <w:tcW w:w="648" w:type="dxa"/>
            <w:vAlign w:val="center"/>
          </w:tcPr>
          <w:p w:rsidR="0074760C" w:rsidRPr="00F83B37" w:rsidRDefault="0074760C" w:rsidP="00F34605">
            <w:pPr>
              <w:tabs>
                <w:tab w:val="right" w:leader="underscore" w:pos="9072"/>
              </w:tabs>
              <w:jc w:val="center"/>
              <w:rPr>
                <w:rFonts w:ascii="Calibri" w:hAnsi="Calibri" w:cs="Calibri"/>
                <w:bCs/>
                <w:sz w:val="22"/>
                <w:szCs w:val="22"/>
              </w:rPr>
            </w:pPr>
          </w:p>
        </w:tc>
        <w:tc>
          <w:tcPr>
            <w:tcW w:w="1488" w:type="dxa"/>
            <w:vAlign w:val="center"/>
          </w:tcPr>
          <w:p w:rsidR="0074760C" w:rsidRPr="00F83B37" w:rsidRDefault="0074760C" w:rsidP="00F34605">
            <w:pPr>
              <w:tabs>
                <w:tab w:val="right" w:leader="underscore" w:pos="9072"/>
              </w:tabs>
              <w:jc w:val="center"/>
              <w:rPr>
                <w:rFonts w:ascii="Calibri" w:hAnsi="Calibri" w:cs="Calibri"/>
                <w:bCs/>
                <w:sz w:val="22"/>
                <w:szCs w:val="22"/>
              </w:rPr>
            </w:pPr>
          </w:p>
        </w:tc>
        <w:tc>
          <w:tcPr>
            <w:tcW w:w="1488" w:type="dxa"/>
            <w:vAlign w:val="center"/>
          </w:tcPr>
          <w:p w:rsidR="0074760C" w:rsidRPr="00F83B37" w:rsidRDefault="0074760C" w:rsidP="00F34605">
            <w:pPr>
              <w:tabs>
                <w:tab w:val="right" w:leader="underscore" w:pos="9072"/>
              </w:tabs>
              <w:jc w:val="center"/>
              <w:rPr>
                <w:rFonts w:ascii="Calibri" w:hAnsi="Calibri" w:cs="Calibri"/>
                <w:b/>
                <w:bCs/>
                <w:sz w:val="22"/>
                <w:szCs w:val="22"/>
              </w:rPr>
            </w:pPr>
            <w:r w:rsidRPr="00F83B37">
              <w:rPr>
                <w:rFonts w:ascii="Calibri" w:hAnsi="Calibri" w:cs="Calibri"/>
                <w:b/>
                <w:bCs/>
                <w:sz w:val="22"/>
                <w:szCs w:val="22"/>
              </w:rPr>
              <w:t>1 000</w:t>
            </w:r>
          </w:p>
        </w:tc>
        <w:tc>
          <w:tcPr>
            <w:tcW w:w="1488" w:type="dxa"/>
            <w:vAlign w:val="center"/>
          </w:tcPr>
          <w:p w:rsidR="0074760C" w:rsidRPr="00F83B37" w:rsidRDefault="0074760C" w:rsidP="00F34605">
            <w:pPr>
              <w:tabs>
                <w:tab w:val="right" w:leader="underscore" w:pos="9072"/>
              </w:tabs>
              <w:jc w:val="center"/>
              <w:rPr>
                <w:rFonts w:ascii="Calibri" w:hAnsi="Calibri" w:cs="Calibri"/>
                <w:b/>
                <w:bCs/>
                <w:sz w:val="22"/>
                <w:szCs w:val="22"/>
              </w:rPr>
            </w:pPr>
          </w:p>
        </w:tc>
        <w:tc>
          <w:tcPr>
            <w:tcW w:w="1489" w:type="dxa"/>
            <w:vAlign w:val="center"/>
          </w:tcPr>
          <w:p w:rsidR="0074760C" w:rsidRPr="00F83B37" w:rsidRDefault="0074760C" w:rsidP="00F34605">
            <w:pPr>
              <w:tabs>
                <w:tab w:val="right" w:leader="underscore" w:pos="9072"/>
              </w:tabs>
              <w:jc w:val="center"/>
              <w:rPr>
                <w:rFonts w:ascii="Calibri" w:hAnsi="Calibri" w:cs="Calibri"/>
                <w:b/>
                <w:bCs/>
                <w:sz w:val="22"/>
                <w:szCs w:val="22"/>
              </w:rPr>
            </w:pPr>
            <w:r w:rsidRPr="00F83B37">
              <w:rPr>
                <w:rFonts w:ascii="Calibri" w:hAnsi="Calibri" w:cs="Calibri"/>
                <w:b/>
                <w:bCs/>
                <w:sz w:val="22"/>
                <w:szCs w:val="22"/>
              </w:rPr>
              <w:t>833,2</w:t>
            </w:r>
          </w:p>
        </w:tc>
      </w:tr>
    </w:tbl>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F623F0" w:rsidRPr="009D0E94" w:rsidRDefault="009E462A" w:rsidP="007F4A38">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c)</w:t>
      </w:r>
      <w:r w:rsidR="007F4A38" w:rsidRPr="009D0E94">
        <w:rPr>
          <w:rFonts w:asciiTheme="minorHAnsi" w:hAnsiTheme="minorHAnsi" w:cstheme="minorHAnsi"/>
          <w:b/>
          <w:sz w:val="22"/>
          <w:szCs w:val="22"/>
        </w:rPr>
        <w:tab/>
      </w:r>
      <w:r w:rsidR="00F623F0" w:rsidRPr="009D0E94">
        <w:rPr>
          <w:rFonts w:asciiTheme="minorHAnsi" w:hAnsiTheme="minorHAnsi" w:cstheme="minorHAnsi"/>
          <w:b/>
          <w:sz w:val="22"/>
          <w:szCs w:val="22"/>
        </w:rPr>
        <w:t xml:space="preserve">Az összességében legelőnyösebb ajánlat kiválasztása esetén </w:t>
      </w:r>
      <w:r w:rsidR="0037029E" w:rsidRPr="009D0E94">
        <w:rPr>
          <w:rFonts w:asciiTheme="minorHAnsi" w:hAnsiTheme="minorHAnsi" w:cstheme="minorHAnsi"/>
          <w:b/>
          <w:sz w:val="22"/>
          <w:szCs w:val="22"/>
        </w:rPr>
        <w:t>az értékelés során adható pontszám alsó és felső határának megadása:</w:t>
      </w:r>
      <w:r w:rsidR="00D856DA" w:rsidRPr="009D0E94">
        <w:rPr>
          <w:rFonts w:asciiTheme="minorHAnsi" w:hAnsiTheme="minorHAnsi" w:cstheme="minorHAnsi"/>
          <w:b/>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74760C"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1-10</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9E462A" w:rsidRPr="009D0E94" w:rsidRDefault="00F623F0" w:rsidP="007F4A38">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d)</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D91EA6" w:rsidRPr="009D0E94">
        <w:rPr>
          <w:rFonts w:asciiTheme="minorHAnsi" w:hAnsiTheme="minorHAnsi" w:cstheme="minorHAnsi"/>
          <w:b/>
          <w:sz w:val="22"/>
          <w:szCs w:val="22"/>
        </w:rPr>
        <w:t xml:space="preserve"> </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4760C" w:rsidRDefault="0074760C" w:rsidP="0074760C">
      <w:pPr>
        <w:autoSpaceDE w:val="0"/>
        <w:autoSpaceDN w:val="0"/>
        <w:adjustRightInd w:val="0"/>
        <w:ind w:left="1134"/>
        <w:jc w:val="both"/>
        <w:rPr>
          <w:rFonts w:asciiTheme="minorHAnsi" w:hAnsiTheme="minorHAnsi" w:cstheme="minorHAnsi"/>
          <w:sz w:val="22"/>
          <w:szCs w:val="22"/>
        </w:rPr>
      </w:pPr>
      <w:r w:rsidRPr="0074760C">
        <w:rPr>
          <w:rFonts w:asciiTheme="minorHAnsi" w:hAnsiTheme="minorHAnsi" w:cstheme="minorHAnsi"/>
          <w:sz w:val="22"/>
          <w:szCs w:val="22"/>
        </w:rPr>
        <w:t>Ajánlatkérő a Közbeszerzési Hatóság útmutatója alapján (amely a Közbeszerzési Értesítő 2012. évi 61. számában; 2012. június 1. napján jelent meg) az 1. és a 4. részszempont esetében a fordított arányosítás (III.A.1.ba.) a 2. és 3. részszempont esetében az egyenes arányosítás (III.A.1.bb) módszerét alkalmazza.</w:t>
      </w:r>
    </w:p>
    <w:p w:rsidR="0074760C" w:rsidRPr="0074760C" w:rsidRDefault="0074760C" w:rsidP="0074760C">
      <w:pPr>
        <w:autoSpaceDE w:val="0"/>
        <w:autoSpaceDN w:val="0"/>
        <w:adjustRightInd w:val="0"/>
        <w:ind w:left="1134"/>
        <w:jc w:val="both"/>
        <w:rPr>
          <w:rFonts w:asciiTheme="minorHAnsi" w:hAnsiTheme="minorHAnsi" w:cstheme="minorHAnsi"/>
          <w:sz w:val="22"/>
          <w:szCs w:val="22"/>
        </w:rPr>
      </w:pPr>
    </w:p>
    <w:p w:rsidR="0074760C" w:rsidRPr="0074760C" w:rsidRDefault="0074760C" w:rsidP="0074760C">
      <w:pPr>
        <w:autoSpaceDE w:val="0"/>
        <w:autoSpaceDN w:val="0"/>
        <w:adjustRightInd w:val="0"/>
        <w:ind w:left="1134"/>
        <w:jc w:val="both"/>
        <w:rPr>
          <w:rFonts w:asciiTheme="minorHAnsi" w:hAnsiTheme="minorHAnsi" w:cstheme="minorHAnsi"/>
          <w:sz w:val="22"/>
          <w:szCs w:val="22"/>
        </w:rPr>
      </w:pPr>
      <w:r w:rsidRPr="0074760C">
        <w:rPr>
          <w:rFonts w:asciiTheme="minorHAnsi" w:hAnsiTheme="minorHAnsi" w:cstheme="minorHAnsi"/>
          <w:sz w:val="22"/>
          <w:szCs w:val="22"/>
        </w:rPr>
        <w:t>A fenti módszer alapján kiszámított pontszámok a súlyszámmal megszorzásra, majd összeadásra kerülnek. Az így legtöbb pontot elérő ajánlat minősül az összességében legelőnyösebb ajánlatnak.</w:t>
      </w:r>
    </w:p>
    <w:p w:rsidR="0074760C" w:rsidRPr="0074760C" w:rsidRDefault="0074760C" w:rsidP="0074760C">
      <w:pPr>
        <w:autoSpaceDE w:val="0"/>
        <w:autoSpaceDN w:val="0"/>
        <w:adjustRightInd w:val="0"/>
        <w:ind w:left="1134"/>
        <w:jc w:val="both"/>
        <w:rPr>
          <w:rFonts w:asciiTheme="minorHAnsi" w:hAnsiTheme="minorHAnsi" w:cstheme="minorHAnsi"/>
          <w:sz w:val="22"/>
          <w:szCs w:val="22"/>
        </w:rPr>
      </w:pPr>
    </w:p>
    <w:p w:rsidR="0074760C" w:rsidRPr="0074760C" w:rsidRDefault="0074760C" w:rsidP="0074760C">
      <w:pPr>
        <w:autoSpaceDE w:val="0"/>
        <w:autoSpaceDN w:val="0"/>
        <w:adjustRightInd w:val="0"/>
        <w:ind w:left="1134"/>
        <w:jc w:val="both"/>
        <w:rPr>
          <w:rFonts w:asciiTheme="minorHAnsi" w:hAnsiTheme="minorHAnsi" w:cstheme="minorHAnsi"/>
          <w:sz w:val="22"/>
          <w:szCs w:val="22"/>
        </w:rPr>
      </w:pPr>
      <w:r w:rsidRPr="0074760C">
        <w:rPr>
          <w:rFonts w:asciiTheme="minorHAnsi" w:hAnsiTheme="minorHAnsi" w:cstheme="minorHAnsi"/>
          <w:sz w:val="22"/>
          <w:szCs w:val="22"/>
        </w:rPr>
        <w:t>Ajánlatkérő a számítás során kettő tizedes jegyig kerekít a matematikai kerekítés szabályai szerint.</w:t>
      </w:r>
    </w:p>
    <w:p w:rsidR="00F34605" w:rsidRDefault="00F34605">
      <w:pPr>
        <w:rPr>
          <w:rFonts w:asciiTheme="minorHAnsi" w:hAnsiTheme="minorHAnsi" w:cstheme="minorHAnsi"/>
          <w:sz w:val="22"/>
          <w:szCs w:val="22"/>
        </w:rPr>
      </w:pPr>
      <w:r>
        <w:rPr>
          <w:rFonts w:asciiTheme="minorHAnsi" w:hAnsiTheme="minorHAnsi" w:cstheme="minorHAnsi"/>
          <w:sz w:val="22"/>
          <w:szCs w:val="22"/>
        </w:rPr>
        <w:br w:type="page"/>
      </w:r>
    </w:p>
    <w:p w:rsidR="007F4A38" w:rsidRPr="00D149D9" w:rsidRDefault="007F4A38" w:rsidP="00F34605">
      <w:pPr>
        <w:autoSpaceDE w:val="0"/>
        <w:autoSpaceDN w:val="0"/>
        <w:adjustRightInd w:val="0"/>
        <w:ind w:left="1134" w:hanging="567"/>
        <w:jc w:val="both"/>
        <w:rPr>
          <w:rFonts w:asciiTheme="minorHAnsi" w:hAnsiTheme="minorHAnsi" w:cstheme="minorHAnsi"/>
          <w:sz w:val="22"/>
          <w:szCs w:val="22"/>
        </w:rPr>
      </w:pPr>
    </w:p>
    <w:p w:rsidR="009E462A" w:rsidRPr="009D0E94" w:rsidRDefault="0037029E" w:rsidP="007F4A38">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10</w:t>
      </w:r>
      <w:r w:rsidR="007221F0" w:rsidRPr="009D0E94">
        <w:rPr>
          <w:rFonts w:asciiTheme="minorHAnsi" w:hAnsiTheme="minorHAnsi" w:cstheme="minorHAnsi"/>
          <w:b/>
          <w:sz w:val="22"/>
          <w:szCs w:val="22"/>
        </w:rPr>
        <w:t>.</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Az érvénytelen ajánlatot tevők neve, címe és az érvénytelenség indoka:</w:t>
      </w:r>
      <w:r w:rsidR="00D91EA6" w:rsidRPr="009D0E94">
        <w:rPr>
          <w:rFonts w:asciiTheme="minorHAnsi" w:hAnsiTheme="minorHAnsi" w:cstheme="minorHAnsi"/>
          <w:b/>
          <w:sz w:val="22"/>
          <w:szCs w:val="22"/>
        </w:rPr>
        <w:t xml:space="preserve">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74760C" w:rsidRDefault="0074760C" w:rsidP="0074760C">
      <w:pPr>
        <w:autoSpaceDE w:val="0"/>
        <w:autoSpaceDN w:val="0"/>
        <w:adjustRightInd w:val="0"/>
        <w:ind w:left="567"/>
        <w:jc w:val="both"/>
        <w:rPr>
          <w:rFonts w:ascii="Calibri" w:hAnsi="Calibri" w:cs="Calibri"/>
          <w:sz w:val="22"/>
          <w:szCs w:val="22"/>
        </w:rPr>
      </w:pPr>
      <w:r>
        <w:rPr>
          <w:rFonts w:ascii="Calibri" w:hAnsi="Calibri" w:cs="Calibri"/>
          <w:sz w:val="22"/>
          <w:szCs w:val="22"/>
        </w:rPr>
        <w:t>A</w:t>
      </w:r>
      <w:r w:rsidRPr="00513C9A">
        <w:rPr>
          <w:rFonts w:ascii="Calibri" w:hAnsi="Calibri" w:cs="Calibri"/>
          <w:sz w:val="22"/>
          <w:szCs w:val="22"/>
        </w:rPr>
        <w:t xml:space="preserve"> </w:t>
      </w:r>
      <w:r w:rsidRPr="00752364">
        <w:rPr>
          <w:rFonts w:ascii="Calibri" w:hAnsi="Calibri" w:cs="Calibri"/>
          <w:b/>
          <w:sz w:val="22"/>
          <w:szCs w:val="22"/>
        </w:rPr>
        <w:t xml:space="preserve">Hungast Mecsek Kft. </w:t>
      </w:r>
      <w:r w:rsidRPr="00752364">
        <w:rPr>
          <w:rFonts w:ascii="Calibri" w:hAnsi="Calibri" w:cs="Calibri"/>
          <w:sz w:val="22"/>
          <w:szCs w:val="22"/>
        </w:rPr>
        <w:t xml:space="preserve">(székhely: 1119 Budapest, Fehérvári út 85.) </w:t>
      </w:r>
      <w:r w:rsidRPr="00513C9A">
        <w:rPr>
          <w:rFonts w:ascii="Calibri" w:hAnsi="Calibri" w:cs="Calibri"/>
          <w:sz w:val="22"/>
          <w:szCs w:val="22"/>
        </w:rPr>
        <w:t xml:space="preserve">ajánlattevő a közbeszerzési eljárás vonatkozásában a </w:t>
      </w:r>
      <w:r w:rsidRPr="00513C9A">
        <w:rPr>
          <w:rFonts w:ascii="Calibri" w:hAnsi="Calibri" w:cs="Calibri"/>
          <w:b/>
          <w:sz w:val="22"/>
          <w:szCs w:val="22"/>
        </w:rPr>
        <w:t>Kbt. 74. § (1)</w:t>
      </w:r>
      <w:r w:rsidRPr="00513C9A">
        <w:rPr>
          <w:rFonts w:ascii="Calibri" w:hAnsi="Calibri" w:cs="Calibri"/>
          <w:sz w:val="22"/>
          <w:szCs w:val="22"/>
        </w:rPr>
        <w:t xml:space="preserve"> bekezdés </w:t>
      </w:r>
      <w:r>
        <w:rPr>
          <w:rFonts w:ascii="Calibri" w:hAnsi="Calibri" w:cs="Calibri"/>
          <w:b/>
          <w:sz w:val="22"/>
          <w:szCs w:val="22"/>
        </w:rPr>
        <w:t>e</w:t>
      </w:r>
      <w:r w:rsidRPr="00513C9A">
        <w:rPr>
          <w:rFonts w:ascii="Calibri" w:hAnsi="Calibri" w:cs="Calibri"/>
          <w:b/>
          <w:sz w:val="22"/>
          <w:szCs w:val="22"/>
        </w:rPr>
        <w:t>)</w:t>
      </w:r>
      <w:r w:rsidRPr="00513C9A">
        <w:rPr>
          <w:rFonts w:ascii="Calibri" w:hAnsi="Calibri" w:cs="Calibri"/>
          <w:sz w:val="22"/>
          <w:szCs w:val="22"/>
        </w:rPr>
        <w:t xml:space="preserve"> pontjára tekintettel </w:t>
      </w:r>
      <w:r w:rsidRPr="00513C9A">
        <w:rPr>
          <w:rFonts w:ascii="Calibri" w:hAnsi="Calibri" w:cs="Calibri"/>
          <w:b/>
          <w:sz w:val="22"/>
          <w:szCs w:val="22"/>
        </w:rPr>
        <w:t xml:space="preserve">érvénytelen </w:t>
      </w:r>
      <w:r w:rsidRPr="00513C9A">
        <w:rPr>
          <w:rFonts w:ascii="Calibri" w:hAnsi="Calibri" w:cs="Calibri"/>
          <w:sz w:val="22"/>
          <w:szCs w:val="22"/>
        </w:rPr>
        <w:t>ajánlatot nyújtott be, mivel nem csatolta:</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III.2.2. – P.4. pontjában előírt alkalmassági minimumkövetelménynek az eljárást megindító felhívásban foglalt igazolási mód szerinti igazolását.</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III.2.3. – M.1. pontjában előírt alkalmassági minimumkövetelménynek az eljárást megindító felhívásban foglalt igazolási mód szerinti igazolását.</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III.2.3. – M.2. a) pontjában előírt alkalmassági minimumkövetelménynek az eljárást megindító felhívásban foglalt igazolási mód szerinti igazolását.</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III.2.3. – M.2. b) pontjában előírt alkalmassági minimumkövetelménynek az eljárást megindító felhívásban foglalt igazolási mód szerinti igazolását.</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III.2.3. – M.2. c) pontjában előírt alkalmassági minimumkövetelménynek az eljárást megindító felhívásban foglalt igazolási mód szerinti igazolását.</w:t>
      </w:r>
    </w:p>
    <w:p w:rsidR="0074760C" w:rsidRPr="00752364" w:rsidRDefault="0074760C" w:rsidP="00F34605">
      <w:pPr>
        <w:numPr>
          <w:ilvl w:val="0"/>
          <w:numId w:val="6"/>
        </w:numPr>
        <w:autoSpaceDE w:val="0"/>
        <w:autoSpaceDN w:val="0"/>
        <w:adjustRightInd w:val="0"/>
        <w:ind w:left="1134" w:hanging="567"/>
        <w:jc w:val="both"/>
        <w:rPr>
          <w:rFonts w:ascii="Calibri" w:hAnsi="Calibri" w:cs="Calibri"/>
          <w:sz w:val="22"/>
          <w:szCs w:val="22"/>
        </w:rPr>
      </w:pPr>
      <w:r w:rsidRPr="00752364">
        <w:rPr>
          <w:rFonts w:ascii="Calibri" w:hAnsi="Calibri" w:cs="Calibri"/>
          <w:sz w:val="22"/>
          <w:szCs w:val="22"/>
        </w:rPr>
        <w:t>az eljárást megindító felhívás III.2.1). pontjában előírt a Kbt. 56. § (1) bekezdés kc) alpontjában előírt kizáró okokra vonatkozó nyilatkozatát olyan módon, hogy abból egyértelműen és a céginformációs szolgálat adatbázisának megfelelően megállapítható legyen a tényleges tulajdonosok személye.</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9E462A" w:rsidRPr="009D0E94" w:rsidRDefault="0037029E" w:rsidP="007F4A38">
      <w:pPr>
        <w:tabs>
          <w:tab w:val="left" w:pos="567"/>
        </w:tabs>
        <w:autoSpaceDE w:val="0"/>
        <w:autoSpaceDN w:val="0"/>
        <w:adjustRightInd w:val="0"/>
        <w:ind w:left="1134" w:hanging="1134"/>
        <w:jc w:val="both"/>
        <w:rPr>
          <w:rFonts w:asciiTheme="minorHAnsi" w:hAnsiTheme="minorHAnsi" w:cstheme="minorHAnsi"/>
          <w:b/>
          <w:sz w:val="22"/>
          <w:szCs w:val="22"/>
        </w:rPr>
      </w:pPr>
      <w:r w:rsidRPr="009D0E94">
        <w:rPr>
          <w:rFonts w:asciiTheme="minorHAnsi" w:hAnsiTheme="minorHAnsi" w:cstheme="minorHAnsi"/>
          <w:b/>
          <w:sz w:val="22"/>
          <w:szCs w:val="22"/>
        </w:rPr>
        <w:t>11</w:t>
      </w:r>
      <w:r w:rsidR="007221F0" w:rsidRPr="009D0E94">
        <w:rPr>
          <w:rFonts w:asciiTheme="minorHAnsi" w:hAnsiTheme="minorHAnsi" w:cstheme="minorHAnsi"/>
          <w:b/>
          <w:sz w:val="22"/>
          <w:szCs w:val="22"/>
        </w:rPr>
        <w:t>.</w:t>
      </w:r>
      <w:r w:rsidR="00BC5120" w:rsidRPr="009D0E94">
        <w:rPr>
          <w:rFonts w:asciiTheme="minorHAnsi" w:hAnsiTheme="minorHAnsi" w:cstheme="minorHAnsi"/>
          <w:b/>
          <w:sz w:val="22"/>
          <w:szCs w:val="22"/>
        </w:rPr>
        <w:tab/>
      </w:r>
      <w:r w:rsidR="007221F0" w:rsidRPr="009D0E94">
        <w:rPr>
          <w:rFonts w:asciiTheme="minorHAnsi" w:hAnsiTheme="minorHAnsi" w:cstheme="minorHAnsi"/>
          <w:b/>
          <w:sz w:val="22"/>
          <w:szCs w:val="22"/>
        </w:rPr>
        <w:t>a)</w:t>
      </w:r>
      <w:r w:rsidR="007F4A38" w:rsidRPr="009D0E94">
        <w:rPr>
          <w:rFonts w:asciiTheme="minorHAnsi" w:hAnsiTheme="minorHAnsi" w:cstheme="minorHAnsi"/>
          <w:b/>
          <w:sz w:val="22"/>
          <w:szCs w:val="22"/>
        </w:rPr>
        <w:tab/>
      </w:r>
      <w:r w:rsidR="009E462A" w:rsidRPr="009D0E94">
        <w:rPr>
          <w:rFonts w:asciiTheme="minorHAnsi" w:hAnsiTheme="minorHAnsi" w:cstheme="minorHAnsi"/>
          <w:b/>
          <w:sz w:val="22"/>
          <w:szCs w:val="22"/>
        </w:rPr>
        <w:t>Eredményes eljárás esetén a nyertes ajánlattevő neve, címe, az ellenszolgáltatás összege és ajánlata kiválasztásának indokai:</w:t>
      </w:r>
      <w:r w:rsidR="00D856DA" w:rsidRPr="009D0E94">
        <w:rPr>
          <w:rFonts w:asciiTheme="minorHAnsi" w:hAnsiTheme="minorHAnsi" w:cstheme="minorHAnsi"/>
          <w:b/>
          <w:sz w:val="22"/>
          <w:szCs w:val="22"/>
        </w:rPr>
        <w:t xml:space="preserve"> </w:t>
      </w:r>
    </w:p>
    <w:p w:rsidR="007F4A38" w:rsidRPr="00D149D9" w:rsidRDefault="007F4A38" w:rsidP="007F4A38">
      <w:pPr>
        <w:ind w:left="1134"/>
        <w:jc w:val="both"/>
        <w:rPr>
          <w:rFonts w:asciiTheme="minorHAnsi" w:hAnsiTheme="minorHAnsi" w:cstheme="minorHAnsi"/>
          <w:noProof/>
          <w:snapToGrid w:val="0"/>
          <w:color w:val="000000"/>
          <w:sz w:val="22"/>
          <w:szCs w:val="22"/>
        </w:rPr>
      </w:pPr>
    </w:p>
    <w:p w:rsidR="0074760C" w:rsidRDefault="0074760C" w:rsidP="0074760C">
      <w:pPr>
        <w:ind w:left="1134"/>
        <w:jc w:val="both"/>
        <w:rPr>
          <w:rFonts w:asciiTheme="minorHAnsi" w:hAnsiTheme="minorHAnsi" w:cstheme="minorHAnsi"/>
          <w:noProof/>
          <w:snapToGrid w:val="0"/>
          <w:color w:val="000000"/>
          <w:sz w:val="22"/>
          <w:szCs w:val="22"/>
        </w:rPr>
      </w:pPr>
      <w:r w:rsidRPr="0074760C">
        <w:rPr>
          <w:rFonts w:asciiTheme="minorHAnsi" w:hAnsiTheme="minorHAnsi" w:cstheme="minorHAnsi"/>
          <w:noProof/>
          <w:snapToGrid w:val="0"/>
          <w:color w:val="000000"/>
          <w:sz w:val="22"/>
          <w:szCs w:val="22"/>
        </w:rPr>
        <w:t xml:space="preserve">Az összességében legelőnyösebb érvényes ajánlatot tárgyi közbeszerzési eljárás vonatkozásában a </w:t>
      </w:r>
      <w:r w:rsidRPr="0074760C">
        <w:rPr>
          <w:rFonts w:asciiTheme="minorHAnsi" w:hAnsiTheme="minorHAnsi" w:cstheme="minorHAnsi"/>
          <w:b/>
          <w:noProof/>
          <w:snapToGrid w:val="0"/>
          <w:color w:val="000000"/>
          <w:sz w:val="22"/>
          <w:szCs w:val="22"/>
        </w:rPr>
        <w:t>Menzaminta Kft.</w:t>
      </w:r>
      <w:r w:rsidRPr="0074760C">
        <w:rPr>
          <w:rFonts w:asciiTheme="minorHAnsi" w:hAnsiTheme="minorHAnsi" w:cstheme="minorHAnsi"/>
          <w:noProof/>
          <w:snapToGrid w:val="0"/>
          <w:color w:val="000000"/>
          <w:sz w:val="22"/>
          <w:szCs w:val="22"/>
        </w:rPr>
        <w:t xml:space="preserve"> (székhely: 1103 Budapest, Kőér </w:t>
      </w:r>
      <w:r w:rsidR="007C4D54">
        <w:rPr>
          <w:rFonts w:asciiTheme="minorHAnsi" w:hAnsiTheme="minorHAnsi" w:cstheme="minorHAnsi"/>
          <w:noProof/>
          <w:snapToGrid w:val="0"/>
          <w:color w:val="000000"/>
          <w:sz w:val="22"/>
          <w:szCs w:val="22"/>
        </w:rPr>
        <w:t>u</w:t>
      </w:r>
      <w:bookmarkStart w:id="0" w:name="_GoBack"/>
      <w:bookmarkEnd w:id="0"/>
      <w:r w:rsidR="007C4D54">
        <w:rPr>
          <w:rFonts w:asciiTheme="minorHAnsi" w:hAnsiTheme="minorHAnsi" w:cstheme="minorHAnsi"/>
          <w:noProof/>
          <w:snapToGrid w:val="0"/>
          <w:color w:val="000000"/>
          <w:sz w:val="22"/>
          <w:szCs w:val="22"/>
        </w:rPr>
        <w:t>. 5.) ajánlattevő nyújtotta be, megajánlásai:</w:t>
      </w:r>
    </w:p>
    <w:p w:rsidR="007C4D54" w:rsidRDefault="007C4D54" w:rsidP="0074760C">
      <w:pPr>
        <w:ind w:left="1134"/>
        <w:jc w:val="both"/>
        <w:rPr>
          <w:rFonts w:asciiTheme="minorHAnsi" w:hAnsiTheme="minorHAnsi" w:cstheme="minorHAnsi"/>
          <w:noProof/>
          <w:snapToGrid w:val="0"/>
          <w:color w:val="000000"/>
          <w:sz w:val="22"/>
          <w:szCs w:val="22"/>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4"/>
        <w:gridCol w:w="4157"/>
        <w:gridCol w:w="1417"/>
      </w:tblGrid>
      <w:tr w:rsidR="007C4D54" w:rsidRPr="004C4ED1" w:rsidTr="007C4D54">
        <w:trPr>
          <w:trHeight w:val="555"/>
        </w:trPr>
        <w:tc>
          <w:tcPr>
            <w:tcW w:w="2364" w:type="dxa"/>
            <w:vAlign w:val="center"/>
          </w:tcPr>
          <w:p w:rsidR="007C4D54" w:rsidRPr="004C4ED1" w:rsidRDefault="007C4D54" w:rsidP="00092BBF">
            <w:pPr>
              <w:widowControl w:val="0"/>
              <w:autoSpaceDE w:val="0"/>
              <w:autoSpaceDN w:val="0"/>
              <w:rPr>
                <w:rFonts w:asciiTheme="minorHAnsi" w:hAnsiTheme="minorHAnsi" w:cs="Calibri"/>
                <w:color w:val="000000"/>
                <w:sz w:val="22"/>
                <w:szCs w:val="22"/>
              </w:rPr>
            </w:pPr>
            <w:r w:rsidRPr="004C4ED1">
              <w:rPr>
                <w:rFonts w:asciiTheme="minorHAnsi" w:hAnsiTheme="minorHAnsi" w:cs="Calibri"/>
                <w:color w:val="000000"/>
                <w:sz w:val="22"/>
                <w:szCs w:val="22"/>
              </w:rPr>
              <w:t xml:space="preserve">Rezsiköltség súlyozott mértéke </w:t>
            </w:r>
          </w:p>
        </w:tc>
        <w:tc>
          <w:tcPr>
            <w:tcW w:w="4157" w:type="dxa"/>
            <w:vAlign w:val="center"/>
          </w:tcPr>
          <w:p w:rsidR="007C4D54" w:rsidRPr="007C4D54" w:rsidRDefault="007C4D54" w:rsidP="00092BBF">
            <w:pPr>
              <w:widowControl w:val="0"/>
              <w:jc w:val="center"/>
              <w:rPr>
                <w:rFonts w:asciiTheme="minorHAnsi" w:hAnsiTheme="minorHAnsi" w:cs="Calibri"/>
                <w:color w:val="000000"/>
                <w:sz w:val="22"/>
                <w:szCs w:val="22"/>
              </w:rPr>
            </w:pPr>
            <w:r w:rsidRPr="007C4D54">
              <w:rPr>
                <w:rFonts w:asciiTheme="minorHAnsi" w:hAnsiTheme="minorHAnsi" w:cs="Calibri"/>
                <w:color w:val="000000"/>
                <w:sz w:val="22"/>
                <w:szCs w:val="22"/>
              </w:rPr>
              <w:t>432.201.355</w:t>
            </w:r>
          </w:p>
        </w:tc>
        <w:tc>
          <w:tcPr>
            <w:tcW w:w="1417" w:type="dxa"/>
            <w:vAlign w:val="center"/>
          </w:tcPr>
          <w:p w:rsidR="007C4D54" w:rsidRPr="004C4ED1" w:rsidRDefault="007C4D54" w:rsidP="00092BBF">
            <w:pPr>
              <w:widowControl w:val="0"/>
              <w:jc w:val="both"/>
              <w:rPr>
                <w:rFonts w:asciiTheme="minorHAnsi" w:hAnsiTheme="minorHAnsi" w:cs="Calibri"/>
                <w:color w:val="000000"/>
                <w:sz w:val="22"/>
                <w:szCs w:val="22"/>
              </w:rPr>
            </w:pPr>
            <w:r w:rsidRPr="004C4ED1">
              <w:rPr>
                <w:rFonts w:asciiTheme="minorHAnsi" w:hAnsiTheme="minorHAnsi" w:cs="Calibri"/>
                <w:color w:val="000000"/>
                <w:sz w:val="22"/>
                <w:szCs w:val="22"/>
              </w:rPr>
              <w:t>-</w:t>
            </w:r>
          </w:p>
        </w:tc>
      </w:tr>
      <w:tr w:rsidR="007C4D54" w:rsidRPr="004C4ED1" w:rsidTr="007C4D54">
        <w:trPr>
          <w:trHeight w:val="555"/>
        </w:trPr>
        <w:tc>
          <w:tcPr>
            <w:tcW w:w="2364" w:type="dxa"/>
            <w:vAlign w:val="center"/>
          </w:tcPr>
          <w:p w:rsidR="007C4D54" w:rsidRPr="004C4ED1" w:rsidRDefault="007C4D54" w:rsidP="00092BBF">
            <w:pPr>
              <w:widowControl w:val="0"/>
              <w:autoSpaceDE w:val="0"/>
              <w:autoSpaceDN w:val="0"/>
              <w:rPr>
                <w:rFonts w:asciiTheme="minorHAnsi" w:hAnsiTheme="minorHAnsi" w:cs="Calibri"/>
                <w:color w:val="000000"/>
                <w:sz w:val="22"/>
                <w:szCs w:val="22"/>
              </w:rPr>
            </w:pPr>
            <w:r w:rsidRPr="004C4ED1">
              <w:rPr>
                <w:rFonts w:asciiTheme="minorHAnsi" w:hAnsiTheme="minorHAnsi" w:cs="Calibri"/>
                <w:color w:val="000000"/>
                <w:sz w:val="22"/>
                <w:szCs w:val="22"/>
              </w:rPr>
              <w:t xml:space="preserve">Bérleti díj mértéke </w:t>
            </w:r>
          </w:p>
        </w:tc>
        <w:tc>
          <w:tcPr>
            <w:tcW w:w="4157" w:type="dxa"/>
            <w:vAlign w:val="center"/>
          </w:tcPr>
          <w:p w:rsidR="007C4D54" w:rsidRPr="004C4ED1" w:rsidRDefault="007C4D54" w:rsidP="00092BBF">
            <w:pPr>
              <w:widowControl w:val="0"/>
              <w:jc w:val="center"/>
              <w:rPr>
                <w:rFonts w:asciiTheme="minorHAnsi" w:hAnsiTheme="minorHAnsi" w:cs="Calibri"/>
                <w:color w:val="000000"/>
                <w:sz w:val="22"/>
                <w:szCs w:val="22"/>
              </w:rPr>
            </w:pPr>
            <w:r>
              <w:rPr>
                <w:rFonts w:asciiTheme="minorHAnsi" w:hAnsiTheme="minorHAnsi" w:cs="Calibri"/>
                <w:color w:val="000000"/>
                <w:sz w:val="22"/>
                <w:szCs w:val="22"/>
              </w:rPr>
              <w:t>400.000,-</w:t>
            </w:r>
          </w:p>
        </w:tc>
        <w:tc>
          <w:tcPr>
            <w:tcW w:w="1417" w:type="dxa"/>
            <w:vAlign w:val="center"/>
          </w:tcPr>
          <w:p w:rsidR="007C4D54" w:rsidRPr="004C4ED1" w:rsidRDefault="007C4D54" w:rsidP="00092BBF">
            <w:pPr>
              <w:widowControl w:val="0"/>
              <w:jc w:val="both"/>
              <w:rPr>
                <w:rFonts w:asciiTheme="minorHAnsi" w:hAnsiTheme="minorHAnsi" w:cs="Calibri"/>
                <w:color w:val="000000"/>
                <w:sz w:val="22"/>
                <w:szCs w:val="22"/>
              </w:rPr>
            </w:pPr>
            <w:r w:rsidRPr="004C4ED1">
              <w:rPr>
                <w:rFonts w:asciiTheme="minorHAnsi" w:hAnsiTheme="minorHAnsi" w:cs="Calibri"/>
                <w:color w:val="000000"/>
                <w:sz w:val="22"/>
                <w:szCs w:val="22"/>
              </w:rPr>
              <w:t>Ft + ÁFA/hó</w:t>
            </w:r>
          </w:p>
        </w:tc>
      </w:tr>
      <w:tr w:rsidR="007C4D54" w:rsidRPr="004C4ED1" w:rsidTr="007C4D54">
        <w:trPr>
          <w:trHeight w:val="555"/>
        </w:trPr>
        <w:tc>
          <w:tcPr>
            <w:tcW w:w="2364" w:type="dxa"/>
            <w:vAlign w:val="center"/>
          </w:tcPr>
          <w:p w:rsidR="007C4D54" w:rsidRPr="004C4ED1" w:rsidRDefault="007C4D54" w:rsidP="00092BBF">
            <w:pPr>
              <w:widowControl w:val="0"/>
              <w:autoSpaceDE w:val="0"/>
              <w:autoSpaceDN w:val="0"/>
              <w:rPr>
                <w:rFonts w:asciiTheme="minorHAnsi" w:hAnsiTheme="minorHAnsi" w:cs="Calibri"/>
                <w:color w:val="000000"/>
                <w:sz w:val="22"/>
                <w:szCs w:val="22"/>
              </w:rPr>
            </w:pPr>
            <w:r w:rsidRPr="004C4ED1">
              <w:rPr>
                <w:rFonts w:asciiTheme="minorHAnsi" w:hAnsiTheme="minorHAnsi" w:cs="Calibri"/>
                <w:color w:val="000000"/>
                <w:sz w:val="22"/>
                <w:szCs w:val="22"/>
              </w:rPr>
              <w:t xml:space="preserve">Fizetési határidő </w:t>
            </w:r>
          </w:p>
        </w:tc>
        <w:tc>
          <w:tcPr>
            <w:tcW w:w="4157" w:type="dxa"/>
            <w:vAlign w:val="center"/>
          </w:tcPr>
          <w:p w:rsidR="007C4D54" w:rsidRPr="004C4ED1" w:rsidRDefault="007C4D54" w:rsidP="00092BBF">
            <w:pPr>
              <w:widowControl w:val="0"/>
              <w:jc w:val="center"/>
              <w:rPr>
                <w:rFonts w:asciiTheme="minorHAnsi" w:hAnsiTheme="minorHAnsi" w:cs="Calibri"/>
                <w:color w:val="000000"/>
                <w:sz w:val="22"/>
                <w:szCs w:val="22"/>
              </w:rPr>
            </w:pPr>
            <w:r>
              <w:rPr>
                <w:rFonts w:asciiTheme="minorHAnsi" w:hAnsiTheme="minorHAnsi" w:cs="Calibri"/>
                <w:color w:val="000000"/>
                <w:sz w:val="22"/>
                <w:szCs w:val="22"/>
              </w:rPr>
              <w:t>37</w:t>
            </w:r>
          </w:p>
        </w:tc>
        <w:tc>
          <w:tcPr>
            <w:tcW w:w="1417" w:type="dxa"/>
            <w:vAlign w:val="center"/>
          </w:tcPr>
          <w:p w:rsidR="007C4D54" w:rsidRPr="004C4ED1" w:rsidRDefault="007C4D54" w:rsidP="00092BBF">
            <w:pPr>
              <w:widowControl w:val="0"/>
              <w:jc w:val="both"/>
              <w:rPr>
                <w:rFonts w:asciiTheme="minorHAnsi" w:hAnsiTheme="minorHAnsi" w:cs="Calibri"/>
                <w:color w:val="000000"/>
                <w:sz w:val="22"/>
                <w:szCs w:val="22"/>
              </w:rPr>
            </w:pPr>
            <w:r w:rsidRPr="004C4ED1">
              <w:rPr>
                <w:rFonts w:asciiTheme="minorHAnsi" w:hAnsiTheme="minorHAnsi" w:cs="Calibri"/>
                <w:color w:val="000000"/>
                <w:sz w:val="22"/>
                <w:szCs w:val="22"/>
              </w:rPr>
              <w:t>nap</w:t>
            </w:r>
          </w:p>
        </w:tc>
      </w:tr>
      <w:tr w:rsidR="007C4D54" w:rsidRPr="004C4ED1" w:rsidTr="007C4D54">
        <w:trPr>
          <w:trHeight w:val="555"/>
        </w:trPr>
        <w:tc>
          <w:tcPr>
            <w:tcW w:w="2364" w:type="dxa"/>
            <w:vAlign w:val="center"/>
          </w:tcPr>
          <w:p w:rsidR="007C4D54" w:rsidRPr="004C4ED1" w:rsidRDefault="007C4D54" w:rsidP="00092BBF">
            <w:pPr>
              <w:widowControl w:val="0"/>
              <w:autoSpaceDE w:val="0"/>
              <w:autoSpaceDN w:val="0"/>
              <w:rPr>
                <w:rFonts w:asciiTheme="minorHAnsi" w:hAnsiTheme="minorHAnsi" w:cs="Calibri"/>
                <w:color w:val="000000"/>
                <w:sz w:val="22"/>
                <w:szCs w:val="22"/>
              </w:rPr>
            </w:pPr>
            <w:r w:rsidRPr="004C4ED1">
              <w:rPr>
                <w:rFonts w:asciiTheme="minorHAnsi" w:hAnsiTheme="minorHAnsi" w:cs="Calibri"/>
                <w:color w:val="000000"/>
                <w:sz w:val="22"/>
                <w:szCs w:val="22"/>
              </w:rPr>
              <w:t>Kivitelezési költségek</w:t>
            </w:r>
          </w:p>
        </w:tc>
        <w:tc>
          <w:tcPr>
            <w:tcW w:w="4157" w:type="dxa"/>
            <w:vAlign w:val="center"/>
          </w:tcPr>
          <w:p w:rsidR="007C4D54" w:rsidRPr="004C4ED1" w:rsidRDefault="007C4D54" w:rsidP="00092BBF">
            <w:pPr>
              <w:widowControl w:val="0"/>
              <w:jc w:val="center"/>
              <w:rPr>
                <w:rFonts w:asciiTheme="minorHAnsi" w:hAnsiTheme="minorHAnsi" w:cs="Calibri"/>
                <w:color w:val="000000"/>
                <w:sz w:val="22"/>
                <w:szCs w:val="22"/>
              </w:rPr>
            </w:pPr>
            <w:r>
              <w:rPr>
                <w:rFonts w:asciiTheme="minorHAnsi" w:hAnsiTheme="minorHAnsi" w:cs="Calibri"/>
                <w:color w:val="000000"/>
                <w:sz w:val="22"/>
                <w:szCs w:val="22"/>
              </w:rPr>
              <w:t>43.412.275,-</w:t>
            </w:r>
          </w:p>
        </w:tc>
        <w:tc>
          <w:tcPr>
            <w:tcW w:w="1417" w:type="dxa"/>
            <w:vAlign w:val="center"/>
          </w:tcPr>
          <w:p w:rsidR="007C4D54" w:rsidRPr="004C4ED1" w:rsidRDefault="007C4D54" w:rsidP="00092BBF">
            <w:pPr>
              <w:widowControl w:val="0"/>
              <w:jc w:val="both"/>
              <w:rPr>
                <w:rFonts w:asciiTheme="minorHAnsi" w:hAnsiTheme="minorHAnsi" w:cs="Calibri"/>
                <w:color w:val="000000"/>
                <w:sz w:val="22"/>
                <w:szCs w:val="22"/>
              </w:rPr>
            </w:pPr>
            <w:r w:rsidRPr="004C4ED1">
              <w:rPr>
                <w:rFonts w:asciiTheme="minorHAnsi" w:hAnsiTheme="minorHAnsi" w:cs="Calibri"/>
                <w:color w:val="000000"/>
                <w:sz w:val="22"/>
                <w:szCs w:val="22"/>
              </w:rPr>
              <w:t>Ft + ÁFA</w:t>
            </w:r>
          </w:p>
        </w:tc>
      </w:tr>
    </w:tbl>
    <w:p w:rsidR="007F4A38" w:rsidRPr="00D149D9" w:rsidRDefault="007F4A38" w:rsidP="007F4A38">
      <w:pPr>
        <w:ind w:left="1134"/>
        <w:jc w:val="both"/>
        <w:rPr>
          <w:rFonts w:asciiTheme="minorHAnsi" w:hAnsiTheme="minorHAnsi" w:cstheme="minorHAnsi"/>
          <w:noProof/>
          <w:snapToGrid w:val="0"/>
          <w:color w:val="000000"/>
          <w:sz w:val="22"/>
          <w:szCs w:val="22"/>
        </w:rPr>
      </w:pPr>
    </w:p>
    <w:p w:rsidR="00B44E05" w:rsidRPr="009D0E94" w:rsidRDefault="007F4A38" w:rsidP="007F4A38">
      <w:pPr>
        <w:ind w:left="1134" w:hanging="567"/>
        <w:jc w:val="both"/>
        <w:rPr>
          <w:rFonts w:asciiTheme="minorHAnsi" w:hAnsiTheme="minorHAnsi" w:cstheme="minorHAnsi"/>
          <w:b/>
          <w:noProof/>
          <w:snapToGrid w:val="0"/>
          <w:color w:val="000000"/>
          <w:sz w:val="22"/>
          <w:szCs w:val="22"/>
        </w:rPr>
      </w:pPr>
      <w:r w:rsidRPr="009D0E94">
        <w:rPr>
          <w:rFonts w:asciiTheme="minorHAnsi" w:hAnsiTheme="minorHAnsi" w:cstheme="minorHAnsi"/>
          <w:b/>
          <w:noProof/>
          <w:snapToGrid w:val="0"/>
          <w:color w:val="000000"/>
          <w:sz w:val="22"/>
          <w:szCs w:val="22"/>
        </w:rPr>
        <w:t>b)</w:t>
      </w:r>
      <w:r w:rsidRPr="009D0E94">
        <w:rPr>
          <w:rFonts w:asciiTheme="minorHAnsi" w:hAnsiTheme="minorHAnsi" w:cstheme="minorHAnsi"/>
          <w:b/>
          <w:noProof/>
          <w:snapToGrid w:val="0"/>
          <w:color w:val="000000"/>
          <w:sz w:val="22"/>
          <w:szCs w:val="22"/>
        </w:rPr>
        <w:tab/>
        <w:t>A nyertes ajánlatot követő legkedvezőbb ajánlatot tevő neve, címe, az ellenszolgáltatás összege és ajánlata kiválasztásának indokai:</w:t>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7F4A38" w:rsidRPr="00D149D9" w:rsidRDefault="005E7213"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C4D54" w:rsidRDefault="007C4D54">
      <w:pPr>
        <w:rPr>
          <w:rFonts w:asciiTheme="minorHAnsi" w:hAnsiTheme="minorHAnsi" w:cstheme="minorHAnsi"/>
          <w:sz w:val="22"/>
          <w:szCs w:val="22"/>
        </w:rPr>
      </w:pPr>
      <w:r>
        <w:rPr>
          <w:rFonts w:asciiTheme="minorHAnsi" w:hAnsiTheme="minorHAnsi" w:cstheme="minorHAnsi"/>
          <w:sz w:val="22"/>
          <w:szCs w:val="22"/>
        </w:rPr>
        <w:br w:type="page"/>
      </w:r>
    </w:p>
    <w:p w:rsidR="007F4A38" w:rsidRPr="00D149D9" w:rsidRDefault="007F4A38" w:rsidP="007F4A38">
      <w:pPr>
        <w:autoSpaceDE w:val="0"/>
        <w:autoSpaceDN w:val="0"/>
        <w:adjustRightInd w:val="0"/>
        <w:ind w:left="1134"/>
        <w:jc w:val="both"/>
        <w:rPr>
          <w:rFonts w:asciiTheme="minorHAnsi" w:hAnsiTheme="minorHAnsi" w:cstheme="minorHAnsi"/>
          <w:sz w:val="22"/>
          <w:szCs w:val="22"/>
        </w:rPr>
      </w:pPr>
    </w:p>
    <w:p w:rsidR="009E462A"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12</w:t>
      </w:r>
      <w:r w:rsidR="009E462A" w:rsidRPr="009D0E94">
        <w:rPr>
          <w:rFonts w:asciiTheme="minorHAnsi" w:hAnsiTheme="minorHAnsi" w:cstheme="minorHAnsi"/>
          <w:b/>
          <w:sz w:val="22"/>
          <w:szCs w:val="22"/>
        </w:rPr>
        <w:t>.</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közbeszerzésnek az(ok) a része(i), amely(ek)nek teljesítéséhez az ajánlattevő alvállalkozót kíván igénybe venni</w:t>
      </w:r>
      <w:r w:rsidR="009E462A" w:rsidRPr="009D0E94">
        <w:rPr>
          <w:rFonts w:asciiTheme="minorHAnsi" w:hAnsiTheme="minorHAnsi" w:cstheme="minorHAnsi"/>
          <w:b/>
          <w:sz w:val="22"/>
          <w:szCs w:val="22"/>
        </w:rPr>
        <w:t>:</w:t>
      </w:r>
      <w:r w:rsidRPr="009D0E94">
        <w:rPr>
          <w:rFonts w:asciiTheme="minorHAnsi" w:hAnsiTheme="minorHAnsi" w:cstheme="minorHAnsi"/>
          <w:b/>
          <w:sz w:val="22"/>
          <w:szCs w:val="22"/>
        </w:rPr>
        <w:t xml:space="preserve"> </w:t>
      </w:r>
    </w:p>
    <w:p w:rsidR="007221F0" w:rsidRPr="00D149D9" w:rsidRDefault="007221F0" w:rsidP="007221F0">
      <w:pPr>
        <w:tabs>
          <w:tab w:val="left" w:pos="360"/>
        </w:tabs>
        <w:autoSpaceDE w:val="0"/>
        <w:autoSpaceDN w:val="0"/>
        <w:adjustRightInd w:val="0"/>
        <w:ind w:left="567"/>
        <w:jc w:val="both"/>
        <w:rPr>
          <w:rFonts w:asciiTheme="minorHAnsi" w:hAnsiTheme="minorHAnsi" w:cstheme="minorHAnsi"/>
          <w:sz w:val="22"/>
          <w:szCs w:val="22"/>
        </w:rPr>
      </w:pPr>
    </w:p>
    <w:p w:rsidR="00F93726" w:rsidRPr="009D0E94" w:rsidRDefault="007221F0"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a)</w:t>
      </w:r>
      <w:r w:rsidRPr="009D0E94">
        <w:rPr>
          <w:rFonts w:asciiTheme="minorHAnsi" w:hAnsiTheme="minorHAnsi" w:cstheme="minorHAnsi"/>
          <w:b/>
          <w:sz w:val="22"/>
          <w:szCs w:val="22"/>
        </w:rPr>
        <w:tab/>
      </w:r>
      <w:r w:rsidR="00BC5120" w:rsidRPr="009D0E94">
        <w:rPr>
          <w:rFonts w:asciiTheme="minorHAnsi" w:hAnsiTheme="minorHAnsi" w:cstheme="minorHAnsi"/>
          <w:b/>
          <w:sz w:val="22"/>
          <w:szCs w:val="22"/>
        </w:rPr>
        <w:t>A nyertes ajánlattevő ajánlatában:</w:t>
      </w:r>
      <w:r w:rsidR="00C243D8" w:rsidRPr="009D0E94">
        <w:rPr>
          <w:rFonts w:asciiTheme="minorHAnsi" w:hAnsiTheme="minorHAnsi" w:cstheme="minorHAnsi"/>
          <w:b/>
          <w:sz w:val="22"/>
          <w:szCs w:val="22"/>
        </w:rPr>
        <w:t xml:space="preserve"> </w:t>
      </w:r>
    </w:p>
    <w:p w:rsidR="00BC5120" w:rsidRDefault="00BC5120" w:rsidP="007221F0">
      <w:pPr>
        <w:autoSpaceDE w:val="0"/>
        <w:autoSpaceDN w:val="0"/>
        <w:adjustRightInd w:val="0"/>
        <w:ind w:left="1134"/>
        <w:jc w:val="both"/>
        <w:rPr>
          <w:rFonts w:asciiTheme="minorHAnsi" w:hAnsiTheme="minorHAnsi" w:cstheme="minorHAnsi"/>
          <w:sz w:val="22"/>
          <w:szCs w:val="22"/>
        </w:rPr>
      </w:pPr>
    </w:p>
    <w:p w:rsidR="005E7213" w:rsidRPr="00D149D9" w:rsidRDefault="005E7213"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Ételkészítés, kiszállítás, műszaki kivitelezés, kommunális hulladékszállítás, ételhulladék szállítás, rovar- és rágcsálóírtás, minőségellenőrzési feladatok</w:t>
      </w:r>
      <w:r w:rsidR="0048303C">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BC5120" w:rsidRPr="009D0E94" w:rsidRDefault="007221F0"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b)</w:t>
      </w:r>
      <w:r w:rsidRPr="009D0E94">
        <w:rPr>
          <w:rFonts w:asciiTheme="minorHAnsi" w:hAnsiTheme="minorHAnsi" w:cstheme="minorHAnsi"/>
          <w:b/>
          <w:sz w:val="22"/>
          <w:szCs w:val="22"/>
        </w:rPr>
        <w:tab/>
      </w:r>
      <w:r w:rsidR="00BC5120" w:rsidRPr="009D0E94">
        <w:rPr>
          <w:rFonts w:asciiTheme="minorHAnsi" w:hAnsiTheme="minorHAnsi" w:cstheme="minorHAnsi"/>
          <w:b/>
          <w:sz w:val="22"/>
          <w:szCs w:val="22"/>
        </w:rPr>
        <w:t>A nyertes ajánlatot követő legkedvezőbb ajánlatot tevő ajánlatában:</w:t>
      </w:r>
      <w:r w:rsidR="00F93726" w:rsidRPr="009D0E94">
        <w:rPr>
          <w:rFonts w:asciiTheme="minorHAnsi" w:hAnsiTheme="minorHAnsi" w:cstheme="minorHAnsi"/>
          <w:b/>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5E7213"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3D1311"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13</w:t>
      </w:r>
      <w:r w:rsidR="009E462A" w:rsidRPr="009D0E94">
        <w:rPr>
          <w:rFonts w:asciiTheme="minorHAnsi" w:hAnsiTheme="minorHAnsi" w:cstheme="minorHAnsi"/>
          <w:b/>
          <w:sz w:val="22"/>
          <w:szCs w:val="22"/>
        </w:rPr>
        <w:t>.</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12. pont szerinti rész(ek) tekintetében a közbeszerzés értékének tíz százalékát meghaladó mértékben igénybe venni kívánt alvállalkozó(k), v</w:t>
      </w:r>
      <w:r w:rsidR="00E84C85" w:rsidRPr="009D0E94">
        <w:rPr>
          <w:rFonts w:asciiTheme="minorHAnsi" w:hAnsiTheme="minorHAnsi" w:cstheme="minorHAnsi"/>
          <w:b/>
          <w:sz w:val="22"/>
          <w:szCs w:val="22"/>
        </w:rPr>
        <w:t>alamint a közbeszerzésnek az a</w:t>
      </w:r>
      <w:r w:rsidRPr="009D0E94">
        <w:rPr>
          <w:rFonts w:asciiTheme="minorHAnsi" w:hAnsiTheme="minorHAnsi" w:cstheme="minorHAnsi"/>
          <w:b/>
          <w:sz w:val="22"/>
          <w:szCs w:val="22"/>
        </w:rPr>
        <w:t xml:space="preserve"> százalékos aránya, amelynek teljesítésében a megjelölt alvállalkozók közre fognak működni:</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93726" w:rsidRPr="009D0E94" w:rsidRDefault="007221F0"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a)</w:t>
      </w:r>
      <w:r w:rsidRPr="009D0E94">
        <w:rPr>
          <w:rFonts w:asciiTheme="minorHAnsi" w:hAnsiTheme="minorHAnsi" w:cstheme="minorHAnsi"/>
          <w:b/>
          <w:sz w:val="22"/>
          <w:szCs w:val="22"/>
        </w:rPr>
        <w:tab/>
      </w:r>
      <w:r w:rsidR="003D1311" w:rsidRPr="009D0E94">
        <w:rPr>
          <w:rFonts w:asciiTheme="minorHAnsi" w:hAnsiTheme="minorHAnsi" w:cstheme="minorHAnsi"/>
          <w:b/>
          <w:sz w:val="22"/>
          <w:szCs w:val="22"/>
        </w:rPr>
        <w:t>A nyertes ajánlattevő ajánlatában:</w:t>
      </w:r>
      <w:r w:rsidR="00F93726" w:rsidRPr="009D0E94">
        <w:rPr>
          <w:rFonts w:asciiTheme="minorHAnsi" w:hAnsiTheme="minorHAnsi" w:cstheme="minorHAnsi"/>
          <w:b/>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5E7213"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3D1311" w:rsidRPr="009D0E94" w:rsidRDefault="003D1311"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b)</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nyertes ajánlatot követő legkedvezőbb ajánlatot tevő ajánlatában:</w:t>
      </w:r>
      <w:r w:rsidR="00D01462" w:rsidRPr="009D0E94">
        <w:rPr>
          <w:rFonts w:asciiTheme="minorHAnsi" w:hAnsiTheme="minorHAnsi" w:cstheme="minorHAnsi"/>
          <w:b/>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5E7213"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9E462A" w:rsidRPr="009D0E94" w:rsidRDefault="002B0E9D"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w:t>
      </w:r>
      <w:r w:rsidR="00C243D8" w:rsidRPr="009D0E94">
        <w:rPr>
          <w:rFonts w:asciiTheme="minorHAnsi" w:hAnsiTheme="minorHAnsi" w:cstheme="minorHAnsi"/>
          <w:b/>
          <w:sz w:val="22"/>
          <w:szCs w:val="22"/>
        </w:rPr>
        <w:t>4</w:t>
      </w:r>
      <w:r w:rsidR="009E462A" w:rsidRPr="009D0E94">
        <w:rPr>
          <w:rFonts w:asciiTheme="minorHAnsi" w:hAnsiTheme="minorHAnsi" w:cstheme="minorHAnsi"/>
          <w:b/>
          <w:sz w:val="22"/>
          <w:szCs w:val="22"/>
        </w:rPr>
        <w:t>.</w:t>
      </w:r>
      <w:r w:rsidR="007221F0" w:rsidRPr="009D0E94">
        <w:rPr>
          <w:rFonts w:asciiTheme="minorHAnsi" w:hAnsiTheme="minorHAnsi" w:cstheme="minorHAnsi"/>
          <w:b/>
          <w:sz w:val="22"/>
          <w:szCs w:val="22"/>
        </w:rPr>
        <w:tab/>
      </w:r>
      <w:r w:rsidR="00C243D8" w:rsidRPr="009D0E94">
        <w:rPr>
          <w:rFonts w:asciiTheme="minorHAnsi" w:hAnsiTheme="minorHAnsi" w:cstheme="minorHAnsi"/>
          <w:b/>
          <w:sz w:val="22"/>
          <w:szCs w:val="22"/>
        </w:rPr>
        <w:t>Az alkalmasság igazolásában részt vevő szervezetek, és azon alkalmassági követelmények megjelölése, amelyek igazolása érdekében az ajánlattevő ezen szervezet erőforrásaira (is) támaszkodik:</w:t>
      </w:r>
    </w:p>
    <w:p w:rsidR="007221F0" w:rsidRPr="00D149D9" w:rsidRDefault="007221F0" w:rsidP="007221F0">
      <w:pPr>
        <w:autoSpaceDE w:val="0"/>
        <w:autoSpaceDN w:val="0"/>
        <w:adjustRightInd w:val="0"/>
        <w:ind w:left="1134" w:hanging="567"/>
        <w:jc w:val="both"/>
        <w:rPr>
          <w:rFonts w:asciiTheme="minorHAnsi" w:hAnsiTheme="minorHAnsi" w:cstheme="minorHAnsi"/>
          <w:sz w:val="22"/>
          <w:szCs w:val="22"/>
        </w:rPr>
      </w:pPr>
    </w:p>
    <w:p w:rsidR="00E0575C" w:rsidRPr="009D0E94" w:rsidRDefault="00C243D8"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 xml:space="preserve">a) </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ny</w:t>
      </w:r>
      <w:r w:rsidR="00E0575C" w:rsidRPr="009D0E94">
        <w:rPr>
          <w:rFonts w:asciiTheme="minorHAnsi" w:hAnsiTheme="minorHAnsi" w:cstheme="minorHAnsi"/>
          <w:b/>
          <w:sz w:val="22"/>
          <w:szCs w:val="22"/>
        </w:rPr>
        <w:t xml:space="preserve">ertes ajánlattevő ajánlatában: </w:t>
      </w:r>
    </w:p>
    <w:p w:rsidR="00C243D8" w:rsidRPr="00D149D9" w:rsidRDefault="00C243D8" w:rsidP="007221F0">
      <w:pPr>
        <w:autoSpaceDE w:val="0"/>
        <w:autoSpaceDN w:val="0"/>
        <w:adjustRightInd w:val="0"/>
        <w:ind w:left="1134"/>
        <w:jc w:val="both"/>
        <w:rPr>
          <w:rFonts w:asciiTheme="minorHAnsi" w:hAnsiTheme="minorHAnsi" w:cstheme="minorHAnsi"/>
          <w:sz w:val="22"/>
          <w:szCs w:val="22"/>
        </w:rPr>
      </w:pPr>
    </w:p>
    <w:p w:rsidR="005E7213" w:rsidRDefault="005E7213" w:rsidP="005E7213">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PENSIO Minőségi Közétkeztetés Kft. (</w:t>
      </w:r>
      <w:r w:rsidR="0048303C">
        <w:rPr>
          <w:rFonts w:asciiTheme="minorHAnsi" w:hAnsiTheme="minorHAnsi" w:cstheme="minorHAnsi"/>
          <w:sz w:val="22"/>
          <w:szCs w:val="22"/>
        </w:rPr>
        <w:t xml:space="preserve">székhely: </w:t>
      </w:r>
      <w:r>
        <w:rPr>
          <w:rFonts w:asciiTheme="minorHAnsi" w:hAnsiTheme="minorHAnsi" w:cstheme="minorHAnsi"/>
          <w:sz w:val="22"/>
          <w:szCs w:val="22"/>
        </w:rPr>
        <w:t>1103 Budapest, Kőér u. 5.)</w:t>
      </w:r>
    </w:p>
    <w:p w:rsidR="007C4D54" w:rsidRDefault="007C4D54" w:rsidP="005E7213">
      <w:pPr>
        <w:autoSpaceDE w:val="0"/>
        <w:autoSpaceDN w:val="0"/>
        <w:adjustRightInd w:val="0"/>
        <w:ind w:left="1134"/>
        <w:jc w:val="both"/>
        <w:rPr>
          <w:rFonts w:asciiTheme="minorHAnsi" w:hAnsiTheme="minorHAnsi" w:cstheme="minorHAnsi"/>
          <w:sz w:val="22"/>
          <w:szCs w:val="22"/>
        </w:rPr>
      </w:pPr>
    </w:p>
    <w:p w:rsidR="00EC6B23" w:rsidRPr="00D149D9" w:rsidRDefault="007C4D54" w:rsidP="005E7213">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III.2.2 -</w:t>
      </w:r>
      <w:r w:rsidR="00EC6B23">
        <w:rPr>
          <w:rFonts w:asciiTheme="minorHAnsi" w:hAnsiTheme="minorHAnsi" w:cstheme="minorHAnsi"/>
          <w:sz w:val="22"/>
          <w:szCs w:val="22"/>
        </w:rPr>
        <w:t>P.2</w:t>
      </w:r>
      <w:r>
        <w:rPr>
          <w:rFonts w:asciiTheme="minorHAnsi" w:hAnsiTheme="minorHAnsi" w:cstheme="minorHAnsi"/>
          <w:sz w:val="22"/>
          <w:szCs w:val="22"/>
        </w:rPr>
        <w:t>;</w:t>
      </w:r>
      <w:r w:rsidRPr="007C4D54">
        <w:rPr>
          <w:rFonts w:asciiTheme="minorHAnsi" w:hAnsiTheme="minorHAnsi" w:cstheme="minorHAnsi"/>
          <w:sz w:val="22"/>
          <w:szCs w:val="22"/>
        </w:rPr>
        <w:t xml:space="preserve"> </w:t>
      </w:r>
      <w:r>
        <w:rPr>
          <w:rFonts w:asciiTheme="minorHAnsi" w:hAnsiTheme="minorHAnsi" w:cstheme="minorHAnsi"/>
          <w:sz w:val="22"/>
          <w:szCs w:val="22"/>
        </w:rPr>
        <w:t>III.2.2 -</w:t>
      </w:r>
      <w:r w:rsidR="00EC6B23">
        <w:rPr>
          <w:rFonts w:asciiTheme="minorHAnsi" w:hAnsiTheme="minorHAnsi" w:cstheme="minorHAnsi"/>
          <w:sz w:val="22"/>
          <w:szCs w:val="22"/>
        </w:rPr>
        <w:t xml:space="preserve">P.3, </w:t>
      </w:r>
      <w:r>
        <w:rPr>
          <w:rFonts w:asciiTheme="minorHAnsi" w:hAnsiTheme="minorHAnsi" w:cstheme="minorHAnsi"/>
          <w:sz w:val="22"/>
          <w:szCs w:val="22"/>
        </w:rPr>
        <w:t xml:space="preserve">III.2.3 - </w:t>
      </w:r>
      <w:r w:rsidR="00EC6B23">
        <w:rPr>
          <w:rFonts w:asciiTheme="minorHAnsi" w:hAnsiTheme="minorHAnsi" w:cstheme="minorHAnsi"/>
          <w:sz w:val="22"/>
          <w:szCs w:val="22"/>
        </w:rPr>
        <w:t xml:space="preserve">M.1., </w:t>
      </w:r>
      <w:r>
        <w:rPr>
          <w:rFonts w:asciiTheme="minorHAnsi" w:hAnsiTheme="minorHAnsi" w:cstheme="minorHAnsi"/>
          <w:sz w:val="22"/>
          <w:szCs w:val="22"/>
        </w:rPr>
        <w:t xml:space="preserve">III.2.3 - </w:t>
      </w:r>
      <w:r w:rsidR="00EC6B23">
        <w:rPr>
          <w:rFonts w:asciiTheme="minorHAnsi" w:hAnsiTheme="minorHAnsi" w:cstheme="minorHAnsi"/>
          <w:sz w:val="22"/>
          <w:szCs w:val="22"/>
        </w:rPr>
        <w:t xml:space="preserve">M.2., </w:t>
      </w:r>
      <w:r>
        <w:rPr>
          <w:rFonts w:asciiTheme="minorHAnsi" w:hAnsiTheme="minorHAnsi" w:cstheme="minorHAnsi"/>
          <w:sz w:val="22"/>
          <w:szCs w:val="22"/>
        </w:rPr>
        <w:t xml:space="preserve">III.2.3 - </w:t>
      </w:r>
      <w:r w:rsidR="00EC6B23">
        <w:rPr>
          <w:rFonts w:asciiTheme="minorHAnsi" w:hAnsiTheme="minorHAnsi" w:cstheme="minorHAnsi"/>
          <w:sz w:val="22"/>
          <w:szCs w:val="22"/>
        </w:rPr>
        <w:t>M.3.</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C243D8" w:rsidRPr="009D0E94" w:rsidRDefault="00C243D8" w:rsidP="007221F0">
      <w:pPr>
        <w:autoSpaceDE w:val="0"/>
        <w:autoSpaceDN w:val="0"/>
        <w:adjustRightInd w:val="0"/>
        <w:ind w:left="1134" w:hanging="567"/>
        <w:jc w:val="both"/>
        <w:rPr>
          <w:rFonts w:asciiTheme="minorHAnsi" w:hAnsiTheme="minorHAnsi" w:cstheme="minorHAnsi"/>
          <w:b/>
          <w:sz w:val="22"/>
          <w:szCs w:val="22"/>
        </w:rPr>
      </w:pPr>
      <w:r w:rsidRPr="009D0E94">
        <w:rPr>
          <w:rFonts w:asciiTheme="minorHAnsi" w:hAnsiTheme="minorHAnsi" w:cstheme="minorHAnsi"/>
          <w:b/>
          <w:sz w:val="22"/>
          <w:szCs w:val="22"/>
        </w:rPr>
        <w:t xml:space="preserve">b) </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nyertes ajánlatot követő legkedvező</w:t>
      </w:r>
      <w:r w:rsidR="007221F0" w:rsidRPr="009D0E94">
        <w:rPr>
          <w:rFonts w:asciiTheme="minorHAnsi" w:hAnsiTheme="minorHAnsi" w:cstheme="minorHAnsi"/>
          <w:b/>
          <w:sz w:val="22"/>
          <w:szCs w:val="22"/>
        </w:rPr>
        <w:t xml:space="preserve">bb ajánlatot tevő ajánlatában: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D149D9" w:rsidRDefault="00EC6B23"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D92088" w:rsidRPr="009D0E94" w:rsidRDefault="00C243D8" w:rsidP="007221F0">
      <w:pPr>
        <w:tabs>
          <w:tab w:val="left" w:pos="1134"/>
        </w:tabs>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15</w:t>
      </w:r>
      <w:r w:rsidR="007221F0" w:rsidRPr="009D0E94">
        <w:rPr>
          <w:rFonts w:asciiTheme="minorHAnsi" w:hAnsiTheme="minorHAnsi" w:cstheme="minorHAnsi"/>
          <w:b/>
          <w:sz w:val="22"/>
          <w:szCs w:val="22"/>
        </w:rPr>
        <w:t>.</w:t>
      </w:r>
      <w:r w:rsidR="007221F0" w:rsidRPr="009D0E94">
        <w:rPr>
          <w:rFonts w:asciiTheme="minorHAnsi" w:hAnsiTheme="minorHAnsi" w:cstheme="minorHAnsi"/>
          <w:b/>
          <w:sz w:val="22"/>
          <w:szCs w:val="22"/>
        </w:rPr>
        <w:tab/>
      </w:r>
      <w:r w:rsidR="00D92088" w:rsidRPr="009D0E94">
        <w:rPr>
          <w:rFonts w:asciiTheme="minorHAnsi" w:hAnsiTheme="minorHAnsi" w:cstheme="minorHAnsi"/>
          <w:b/>
          <w:sz w:val="22"/>
          <w:szCs w:val="22"/>
        </w:rPr>
        <w:t xml:space="preserve">a) </w:t>
      </w:r>
      <w:r w:rsidR="007221F0" w:rsidRPr="009D0E94">
        <w:rPr>
          <w:rFonts w:asciiTheme="minorHAnsi" w:hAnsiTheme="minorHAnsi" w:cstheme="minorHAnsi"/>
          <w:b/>
          <w:sz w:val="22"/>
          <w:szCs w:val="22"/>
        </w:rPr>
        <w:tab/>
      </w:r>
      <w:r w:rsidR="00D92088" w:rsidRPr="009D0E94">
        <w:rPr>
          <w:rFonts w:asciiTheme="minorHAnsi" w:hAnsiTheme="minorHAnsi" w:cstheme="minorHAnsi"/>
          <w:b/>
          <w:sz w:val="22"/>
          <w:szCs w:val="22"/>
        </w:rPr>
        <w:t>A szerződé</w:t>
      </w:r>
      <w:r w:rsidRPr="009D0E94">
        <w:rPr>
          <w:rFonts w:asciiTheme="minorHAnsi" w:hAnsiTheme="minorHAnsi" w:cstheme="minorHAnsi"/>
          <w:b/>
          <w:sz w:val="22"/>
          <w:szCs w:val="22"/>
        </w:rPr>
        <w:t>skötési tilalmi időszak [Kbt. 124</w:t>
      </w:r>
      <w:r w:rsidR="00D92088" w:rsidRPr="009D0E94">
        <w:rPr>
          <w:rFonts w:asciiTheme="minorHAnsi" w:hAnsiTheme="minorHAnsi" w:cstheme="minorHAnsi"/>
          <w:b/>
          <w:sz w:val="22"/>
          <w:szCs w:val="22"/>
        </w:rPr>
        <w:t>. § (</w:t>
      </w:r>
      <w:r w:rsidRPr="009D0E94">
        <w:rPr>
          <w:rFonts w:asciiTheme="minorHAnsi" w:hAnsiTheme="minorHAnsi" w:cstheme="minorHAnsi"/>
          <w:b/>
          <w:sz w:val="22"/>
          <w:szCs w:val="22"/>
        </w:rPr>
        <w:t>6</w:t>
      </w:r>
      <w:r w:rsidR="00D92088" w:rsidRPr="009D0E94">
        <w:rPr>
          <w:rFonts w:asciiTheme="minorHAnsi" w:hAnsiTheme="minorHAnsi" w:cstheme="minorHAnsi"/>
          <w:b/>
          <w:sz w:val="22"/>
          <w:szCs w:val="22"/>
        </w:rPr>
        <w:t>) bekezdés] kezdőnapja:</w:t>
      </w:r>
      <w:r w:rsidR="00930794" w:rsidRPr="009D0E94">
        <w:rPr>
          <w:rFonts w:asciiTheme="minorHAnsi" w:hAnsiTheme="minorHAnsi" w:cstheme="minorHAnsi"/>
          <w:b/>
          <w:sz w:val="22"/>
          <w:szCs w:val="22"/>
        </w:rPr>
        <w:t xml:space="preserve"> </w:t>
      </w:r>
    </w:p>
    <w:p w:rsidR="007221F0" w:rsidRPr="00D149D9" w:rsidRDefault="007221F0" w:rsidP="007221F0">
      <w:pPr>
        <w:autoSpaceDE w:val="0"/>
        <w:autoSpaceDN w:val="0"/>
        <w:adjustRightInd w:val="0"/>
        <w:ind w:left="1134"/>
        <w:jc w:val="both"/>
        <w:rPr>
          <w:rFonts w:asciiTheme="minorHAnsi" w:hAnsiTheme="minorHAnsi" w:cstheme="minorHAnsi"/>
          <w:sz w:val="22"/>
          <w:szCs w:val="22"/>
        </w:rPr>
      </w:pPr>
    </w:p>
    <w:p w:rsidR="007221F0" w:rsidRPr="00852867" w:rsidRDefault="00EC6B23" w:rsidP="007221F0">
      <w:pPr>
        <w:autoSpaceDE w:val="0"/>
        <w:autoSpaceDN w:val="0"/>
        <w:adjustRightInd w:val="0"/>
        <w:ind w:left="1134"/>
        <w:jc w:val="both"/>
        <w:rPr>
          <w:rFonts w:asciiTheme="minorHAnsi" w:hAnsiTheme="minorHAnsi" w:cstheme="minorHAnsi"/>
          <w:sz w:val="22"/>
          <w:szCs w:val="22"/>
        </w:rPr>
      </w:pPr>
      <w:r w:rsidRPr="00852867">
        <w:rPr>
          <w:rFonts w:asciiTheme="minorHAnsi" w:hAnsiTheme="minorHAnsi" w:cstheme="minorHAnsi"/>
          <w:sz w:val="22"/>
          <w:szCs w:val="22"/>
        </w:rPr>
        <w:t xml:space="preserve">2015. </w:t>
      </w:r>
      <w:r w:rsidR="00852867" w:rsidRPr="00852867">
        <w:rPr>
          <w:rFonts w:asciiTheme="minorHAnsi" w:hAnsiTheme="minorHAnsi" w:cstheme="minorHAnsi"/>
          <w:sz w:val="22"/>
          <w:szCs w:val="22"/>
        </w:rPr>
        <w:t>szeptember 3.</w:t>
      </w:r>
    </w:p>
    <w:p w:rsidR="007221F0" w:rsidRPr="00852867" w:rsidRDefault="007221F0" w:rsidP="007221F0">
      <w:pPr>
        <w:autoSpaceDE w:val="0"/>
        <w:autoSpaceDN w:val="0"/>
        <w:adjustRightInd w:val="0"/>
        <w:ind w:left="1134"/>
        <w:jc w:val="both"/>
        <w:rPr>
          <w:rFonts w:asciiTheme="minorHAnsi" w:hAnsiTheme="minorHAnsi" w:cstheme="minorHAnsi"/>
          <w:sz w:val="22"/>
          <w:szCs w:val="22"/>
        </w:rPr>
      </w:pPr>
    </w:p>
    <w:p w:rsidR="00D92088" w:rsidRPr="00852867" w:rsidRDefault="00D92088" w:rsidP="007221F0">
      <w:pPr>
        <w:autoSpaceDE w:val="0"/>
        <w:autoSpaceDN w:val="0"/>
        <w:adjustRightInd w:val="0"/>
        <w:ind w:left="1134" w:hanging="567"/>
        <w:jc w:val="both"/>
        <w:rPr>
          <w:rFonts w:asciiTheme="minorHAnsi" w:hAnsiTheme="minorHAnsi" w:cstheme="minorHAnsi"/>
          <w:b/>
          <w:sz w:val="22"/>
          <w:szCs w:val="22"/>
        </w:rPr>
      </w:pPr>
      <w:r w:rsidRPr="00852867">
        <w:rPr>
          <w:rFonts w:asciiTheme="minorHAnsi" w:hAnsiTheme="minorHAnsi" w:cstheme="minorHAnsi"/>
          <w:b/>
          <w:sz w:val="22"/>
          <w:szCs w:val="22"/>
        </w:rPr>
        <w:t xml:space="preserve">b) </w:t>
      </w:r>
      <w:r w:rsidR="007221F0" w:rsidRPr="00852867">
        <w:rPr>
          <w:rFonts w:asciiTheme="minorHAnsi" w:hAnsiTheme="minorHAnsi" w:cstheme="minorHAnsi"/>
          <w:b/>
          <w:sz w:val="22"/>
          <w:szCs w:val="22"/>
        </w:rPr>
        <w:tab/>
      </w:r>
      <w:r w:rsidRPr="00852867">
        <w:rPr>
          <w:rFonts w:asciiTheme="minorHAnsi" w:hAnsiTheme="minorHAnsi" w:cstheme="minorHAnsi"/>
          <w:b/>
          <w:sz w:val="22"/>
          <w:szCs w:val="22"/>
        </w:rPr>
        <w:t>A szerződ</w:t>
      </w:r>
      <w:r w:rsidR="00C243D8" w:rsidRPr="00852867">
        <w:rPr>
          <w:rFonts w:asciiTheme="minorHAnsi" w:hAnsiTheme="minorHAnsi" w:cstheme="minorHAnsi"/>
          <w:b/>
          <w:sz w:val="22"/>
          <w:szCs w:val="22"/>
        </w:rPr>
        <w:t>éskötési tilalmi időszak [Kbt. 124</w:t>
      </w:r>
      <w:r w:rsidRPr="00852867">
        <w:rPr>
          <w:rFonts w:asciiTheme="minorHAnsi" w:hAnsiTheme="minorHAnsi" w:cstheme="minorHAnsi"/>
          <w:b/>
          <w:sz w:val="22"/>
          <w:szCs w:val="22"/>
        </w:rPr>
        <w:t>. § (</w:t>
      </w:r>
      <w:r w:rsidR="00C243D8" w:rsidRPr="00852867">
        <w:rPr>
          <w:rFonts w:asciiTheme="minorHAnsi" w:hAnsiTheme="minorHAnsi" w:cstheme="minorHAnsi"/>
          <w:b/>
          <w:sz w:val="22"/>
          <w:szCs w:val="22"/>
        </w:rPr>
        <w:t>6</w:t>
      </w:r>
      <w:r w:rsidRPr="00852867">
        <w:rPr>
          <w:rFonts w:asciiTheme="minorHAnsi" w:hAnsiTheme="minorHAnsi" w:cstheme="minorHAnsi"/>
          <w:b/>
          <w:sz w:val="22"/>
          <w:szCs w:val="22"/>
        </w:rPr>
        <w:t>) bekezdés] utolsó napja:</w:t>
      </w:r>
      <w:r w:rsidR="00930794" w:rsidRPr="00852867">
        <w:rPr>
          <w:rFonts w:asciiTheme="minorHAnsi" w:hAnsiTheme="minorHAnsi" w:cstheme="minorHAnsi"/>
          <w:b/>
          <w:sz w:val="22"/>
          <w:szCs w:val="22"/>
        </w:rPr>
        <w:t xml:space="preserve"> </w:t>
      </w:r>
    </w:p>
    <w:p w:rsidR="007F4A38" w:rsidRPr="00852867" w:rsidRDefault="007F4A38" w:rsidP="007221F0">
      <w:pPr>
        <w:autoSpaceDE w:val="0"/>
        <w:autoSpaceDN w:val="0"/>
        <w:adjustRightInd w:val="0"/>
        <w:ind w:left="1134"/>
        <w:jc w:val="both"/>
        <w:rPr>
          <w:rFonts w:asciiTheme="minorHAnsi" w:hAnsiTheme="minorHAnsi" w:cstheme="minorHAnsi"/>
          <w:sz w:val="22"/>
          <w:szCs w:val="22"/>
        </w:rPr>
      </w:pPr>
    </w:p>
    <w:p w:rsidR="007221F0" w:rsidRPr="00852867" w:rsidRDefault="00852867" w:rsidP="007221F0">
      <w:pPr>
        <w:autoSpaceDE w:val="0"/>
        <w:autoSpaceDN w:val="0"/>
        <w:adjustRightInd w:val="0"/>
        <w:ind w:left="1134"/>
        <w:jc w:val="both"/>
        <w:rPr>
          <w:rFonts w:asciiTheme="minorHAnsi" w:hAnsiTheme="minorHAnsi" w:cstheme="minorHAnsi"/>
          <w:sz w:val="22"/>
          <w:szCs w:val="22"/>
        </w:rPr>
      </w:pPr>
      <w:r w:rsidRPr="00852867">
        <w:rPr>
          <w:rFonts w:asciiTheme="minorHAnsi" w:hAnsiTheme="minorHAnsi" w:cstheme="minorHAnsi"/>
          <w:sz w:val="22"/>
          <w:szCs w:val="22"/>
        </w:rPr>
        <w:t>2015. szeptember 1</w:t>
      </w:r>
      <w:r w:rsidR="007C4D54">
        <w:rPr>
          <w:rFonts w:asciiTheme="minorHAnsi" w:hAnsiTheme="minorHAnsi" w:cstheme="minorHAnsi"/>
          <w:sz w:val="22"/>
          <w:szCs w:val="22"/>
        </w:rPr>
        <w:t>2</w:t>
      </w:r>
      <w:r w:rsidRPr="00852867">
        <w:rPr>
          <w:rFonts w:asciiTheme="minorHAnsi" w:hAnsiTheme="minorHAnsi" w:cstheme="minorHAnsi"/>
          <w:sz w:val="22"/>
          <w:szCs w:val="22"/>
        </w:rPr>
        <w:t>.</w:t>
      </w:r>
    </w:p>
    <w:p w:rsidR="007221F0" w:rsidRPr="00852867" w:rsidRDefault="007221F0" w:rsidP="007221F0">
      <w:pPr>
        <w:autoSpaceDE w:val="0"/>
        <w:autoSpaceDN w:val="0"/>
        <w:adjustRightInd w:val="0"/>
        <w:ind w:left="1134"/>
        <w:jc w:val="both"/>
        <w:rPr>
          <w:rFonts w:asciiTheme="minorHAnsi" w:hAnsiTheme="minorHAnsi" w:cstheme="minorHAnsi"/>
          <w:sz w:val="22"/>
          <w:szCs w:val="22"/>
        </w:rPr>
      </w:pPr>
    </w:p>
    <w:p w:rsidR="00C243D8" w:rsidRPr="00852867" w:rsidRDefault="007221F0" w:rsidP="007221F0">
      <w:pPr>
        <w:autoSpaceDE w:val="0"/>
        <w:autoSpaceDN w:val="0"/>
        <w:adjustRightInd w:val="0"/>
        <w:ind w:left="567" w:hanging="567"/>
        <w:jc w:val="both"/>
        <w:rPr>
          <w:rFonts w:asciiTheme="minorHAnsi" w:hAnsiTheme="minorHAnsi" w:cstheme="minorHAnsi"/>
          <w:b/>
          <w:sz w:val="22"/>
          <w:szCs w:val="22"/>
        </w:rPr>
      </w:pPr>
      <w:r w:rsidRPr="00852867">
        <w:rPr>
          <w:rFonts w:asciiTheme="minorHAnsi" w:hAnsiTheme="minorHAnsi" w:cstheme="minorHAnsi"/>
          <w:b/>
          <w:sz w:val="22"/>
          <w:szCs w:val="22"/>
        </w:rPr>
        <w:t>16.</w:t>
      </w:r>
      <w:r w:rsidRPr="00852867">
        <w:rPr>
          <w:rFonts w:asciiTheme="minorHAnsi" w:hAnsiTheme="minorHAnsi" w:cstheme="minorHAnsi"/>
          <w:b/>
          <w:sz w:val="22"/>
          <w:szCs w:val="22"/>
        </w:rPr>
        <w:tab/>
      </w:r>
      <w:r w:rsidR="00C243D8" w:rsidRPr="00852867">
        <w:rPr>
          <w:rFonts w:asciiTheme="minorHAnsi" w:hAnsiTheme="minorHAnsi" w:cstheme="minorHAnsi"/>
          <w:b/>
          <w:sz w:val="22"/>
          <w:szCs w:val="22"/>
        </w:rPr>
        <w:t xml:space="preserve">Az összegezés elkészítésének időpontja: </w:t>
      </w:r>
    </w:p>
    <w:p w:rsidR="007221F0" w:rsidRPr="00852867" w:rsidRDefault="007221F0" w:rsidP="007221F0">
      <w:pPr>
        <w:autoSpaceDE w:val="0"/>
        <w:autoSpaceDN w:val="0"/>
        <w:adjustRightInd w:val="0"/>
        <w:ind w:left="567"/>
        <w:jc w:val="both"/>
        <w:rPr>
          <w:rFonts w:asciiTheme="minorHAnsi" w:hAnsiTheme="minorHAnsi" w:cstheme="minorHAnsi"/>
          <w:sz w:val="22"/>
          <w:szCs w:val="22"/>
        </w:rPr>
      </w:pPr>
    </w:p>
    <w:p w:rsidR="00EC6B23" w:rsidRPr="00852867" w:rsidRDefault="00EC6B23" w:rsidP="00EC6B23">
      <w:pPr>
        <w:autoSpaceDE w:val="0"/>
        <w:autoSpaceDN w:val="0"/>
        <w:adjustRightInd w:val="0"/>
        <w:ind w:firstLine="567"/>
        <w:jc w:val="both"/>
        <w:rPr>
          <w:rFonts w:asciiTheme="minorHAnsi" w:hAnsiTheme="minorHAnsi" w:cstheme="minorHAnsi"/>
          <w:sz w:val="22"/>
          <w:szCs w:val="22"/>
        </w:rPr>
      </w:pPr>
      <w:r w:rsidRPr="00852867">
        <w:rPr>
          <w:rFonts w:asciiTheme="minorHAnsi" w:hAnsiTheme="minorHAnsi" w:cstheme="minorHAnsi"/>
          <w:sz w:val="22"/>
          <w:szCs w:val="22"/>
        </w:rPr>
        <w:t xml:space="preserve">2015. </w:t>
      </w:r>
      <w:r w:rsidR="00852867" w:rsidRPr="00852867">
        <w:rPr>
          <w:rFonts w:asciiTheme="minorHAnsi" w:hAnsiTheme="minorHAnsi" w:cstheme="minorHAnsi"/>
          <w:sz w:val="22"/>
          <w:szCs w:val="22"/>
        </w:rPr>
        <w:t>szeptember 2.</w:t>
      </w:r>
    </w:p>
    <w:p w:rsidR="007C4D54" w:rsidRDefault="007C4D54">
      <w:pPr>
        <w:rPr>
          <w:rFonts w:asciiTheme="minorHAnsi" w:hAnsiTheme="minorHAnsi" w:cstheme="minorHAnsi"/>
          <w:sz w:val="22"/>
          <w:szCs w:val="22"/>
        </w:rPr>
      </w:pPr>
      <w:r>
        <w:rPr>
          <w:rFonts w:asciiTheme="minorHAnsi" w:hAnsiTheme="minorHAnsi" w:cstheme="minorHAnsi"/>
          <w:sz w:val="22"/>
          <w:szCs w:val="22"/>
        </w:rPr>
        <w:br w:type="page"/>
      </w:r>
    </w:p>
    <w:p w:rsidR="007F4A38" w:rsidRPr="00852867" w:rsidRDefault="007F4A38" w:rsidP="007221F0">
      <w:pPr>
        <w:autoSpaceDE w:val="0"/>
        <w:autoSpaceDN w:val="0"/>
        <w:adjustRightInd w:val="0"/>
        <w:ind w:left="567"/>
        <w:jc w:val="both"/>
        <w:rPr>
          <w:rFonts w:asciiTheme="minorHAnsi" w:hAnsiTheme="minorHAnsi" w:cstheme="minorHAnsi"/>
          <w:sz w:val="22"/>
          <w:szCs w:val="22"/>
        </w:rPr>
      </w:pPr>
    </w:p>
    <w:p w:rsidR="00C243D8" w:rsidRPr="00852867" w:rsidRDefault="007221F0" w:rsidP="007221F0">
      <w:pPr>
        <w:autoSpaceDE w:val="0"/>
        <w:autoSpaceDN w:val="0"/>
        <w:adjustRightInd w:val="0"/>
        <w:ind w:left="567" w:hanging="567"/>
        <w:jc w:val="both"/>
        <w:rPr>
          <w:rFonts w:asciiTheme="minorHAnsi" w:hAnsiTheme="minorHAnsi" w:cstheme="minorHAnsi"/>
          <w:b/>
          <w:sz w:val="22"/>
          <w:szCs w:val="22"/>
        </w:rPr>
      </w:pPr>
      <w:r w:rsidRPr="00852867">
        <w:rPr>
          <w:rFonts w:asciiTheme="minorHAnsi" w:hAnsiTheme="minorHAnsi" w:cstheme="minorHAnsi"/>
          <w:b/>
          <w:sz w:val="22"/>
          <w:szCs w:val="22"/>
        </w:rPr>
        <w:t>17.</w:t>
      </w:r>
      <w:r w:rsidRPr="00852867">
        <w:rPr>
          <w:rFonts w:asciiTheme="minorHAnsi" w:hAnsiTheme="minorHAnsi" w:cstheme="minorHAnsi"/>
          <w:b/>
          <w:sz w:val="22"/>
          <w:szCs w:val="22"/>
        </w:rPr>
        <w:tab/>
      </w:r>
      <w:r w:rsidR="00C243D8" w:rsidRPr="00852867">
        <w:rPr>
          <w:rFonts w:asciiTheme="minorHAnsi" w:hAnsiTheme="minorHAnsi" w:cstheme="minorHAnsi"/>
          <w:b/>
          <w:sz w:val="22"/>
          <w:szCs w:val="22"/>
        </w:rPr>
        <w:t xml:space="preserve">Az összegezés megküldésének időpontja: </w:t>
      </w:r>
    </w:p>
    <w:p w:rsidR="007F4A38" w:rsidRPr="00852867" w:rsidRDefault="007F4A38" w:rsidP="007221F0">
      <w:pPr>
        <w:autoSpaceDE w:val="0"/>
        <w:autoSpaceDN w:val="0"/>
        <w:adjustRightInd w:val="0"/>
        <w:ind w:left="567"/>
        <w:jc w:val="both"/>
        <w:rPr>
          <w:rFonts w:asciiTheme="minorHAnsi" w:hAnsiTheme="minorHAnsi" w:cstheme="minorHAnsi"/>
          <w:sz w:val="22"/>
          <w:szCs w:val="22"/>
        </w:rPr>
      </w:pPr>
    </w:p>
    <w:p w:rsidR="00EC6B23" w:rsidRPr="00D149D9" w:rsidRDefault="00852867" w:rsidP="00EC6B23">
      <w:pPr>
        <w:autoSpaceDE w:val="0"/>
        <w:autoSpaceDN w:val="0"/>
        <w:adjustRightInd w:val="0"/>
        <w:ind w:firstLine="567"/>
        <w:jc w:val="both"/>
        <w:rPr>
          <w:rFonts w:asciiTheme="minorHAnsi" w:hAnsiTheme="minorHAnsi" w:cstheme="minorHAnsi"/>
          <w:sz w:val="22"/>
          <w:szCs w:val="22"/>
        </w:rPr>
      </w:pPr>
      <w:r w:rsidRPr="00852867">
        <w:rPr>
          <w:rFonts w:asciiTheme="minorHAnsi" w:hAnsiTheme="minorHAnsi" w:cstheme="minorHAnsi"/>
          <w:sz w:val="22"/>
          <w:szCs w:val="22"/>
        </w:rPr>
        <w:t>2015. szeptember 2.</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18.</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Az ös</w:t>
      </w:r>
      <w:r w:rsidR="007221F0" w:rsidRPr="009D0E94">
        <w:rPr>
          <w:rFonts w:asciiTheme="minorHAnsi" w:hAnsiTheme="minorHAnsi" w:cstheme="minorHAnsi"/>
          <w:b/>
          <w:sz w:val="22"/>
          <w:szCs w:val="22"/>
        </w:rPr>
        <w:t xml:space="preserve">szegezés módosításának indoka: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19.</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Az össze</w:t>
      </w:r>
      <w:r w:rsidR="007221F0" w:rsidRPr="009D0E94">
        <w:rPr>
          <w:rFonts w:asciiTheme="minorHAnsi" w:hAnsiTheme="minorHAnsi" w:cstheme="minorHAnsi"/>
          <w:b/>
          <w:sz w:val="22"/>
          <w:szCs w:val="22"/>
        </w:rPr>
        <w:t xml:space="preserve">gezés módosításának időpontja: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20.</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módosított összegezés megkü</w:t>
      </w:r>
      <w:r w:rsidR="007221F0" w:rsidRPr="009D0E94">
        <w:rPr>
          <w:rFonts w:asciiTheme="minorHAnsi" w:hAnsiTheme="minorHAnsi" w:cstheme="minorHAnsi"/>
          <w:b/>
          <w:sz w:val="22"/>
          <w:szCs w:val="22"/>
        </w:rPr>
        <w:t xml:space="preserve">ldésének időpontja: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21.</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 xml:space="preserve">Az </w:t>
      </w:r>
      <w:r w:rsidR="007221F0" w:rsidRPr="009D0E94">
        <w:rPr>
          <w:rFonts w:asciiTheme="minorHAnsi" w:hAnsiTheme="minorHAnsi" w:cstheme="minorHAnsi"/>
          <w:b/>
          <w:sz w:val="22"/>
          <w:szCs w:val="22"/>
        </w:rPr>
        <w:t xml:space="preserve">összegezés javításának indoka: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22.</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Az öss</w:t>
      </w:r>
      <w:r w:rsidR="00F07272" w:rsidRPr="009D0E94">
        <w:rPr>
          <w:rFonts w:asciiTheme="minorHAnsi" w:hAnsiTheme="minorHAnsi" w:cstheme="minorHAnsi"/>
          <w:b/>
          <w:sz w:val="22"/>
          <w:szCs w:val="22"/>
        </w:rPr>
        <w:t xml:space="preserve">zegezés javításának időpontja: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23.</w:t>
      </w:r>
      <w:r w:rsidR="007221F0" w:rsidRPr="009D0E94">
        <w:rPr>
          <w:rFonts w:asciiTheme="minorHAnsi" w:hAnsiTheme="minorHAnsi" w:cstheme="minorHAnsi"/>
          <w:b/>
          <w:sz w:val="22"/>
          <w:szCs w:val="22"/>
        </w:rPr>
        <w:tab/>
      </w:r>
      <w:r w:rsidRPr="009D0E94">
        <w:rPr>
          <w:rFonts w:asciiTheme="minorHAnsi" w:hAnsiTheme="minorHAnsi" w:cstheme="minorHAnsi"/>
          <w:b/>
          <w:sz w:val="22"/>
          <w:szCs w:val="22"/>
        </w:rPr>
        <w:t>A javított össze</w:t>
      </w:r>
      <w:r w:rsidR="00F07272" w:rsidRPr="009D0E94">
        <w:rPr>
          <w:rFonts w:asciiTheme="minorHAnsi" w:hAnsiTheme="minorHAnsi" w:cstheme="minorHAnsi"/>
          <w:b/>
          <w:sz w:val="22"/>
          <w:szCs w:val="22"/>
        </w:rPr>
        <w:t xml:space="preserve">gezés megküldésének időpontja: </w:t>
      </w:r>
    </w:p>
    <w:p w:rsidR="007221F0" w:rsidRPr="00D149D9" w:rsidRDefault="007221F0"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C243D8" w:rsidRPr="009D0E94" w:rsidRDefault="00C243D8" w:rsidP="007221F0">
      <w:pPr>
        <w:autoSpaceDE w:val="0"/>
        <w:autoSpaceDN w:val="0"/>
        <w:adjustRightInd w:val="0"/>
        <w:ind w:left="567" w:hanging="567"/>
        <w:jc w:val="both"/>
        <w:rPr>
          <w:rFonts w:asciiTheme="minorHAnsi" w:hAnsiTheme="minorHAnsi" w:cstheme="minorHAnsi"/>
          <w:b/>
          <w:sz w:val="22"/>
          <w:szCs w:val="22"/>
        </w:rPr>
      </w:pPr>
      <w:r w:rsidRPr="009D0E94">
        <w:rPr>
          <w:rFonts w:asciiTheme="minorHAnsi" w:hAnsiTheme="minorHAnsi" w:cstheme="minorHAnsi"/>
          <w:b/>
          <w:sz w:val="22"/>
          <w:szCs w:val="22"/>
        </w:rPr>
        <w:t>24.</w:t>
      </w:r>
      <w:r w:rsidR="007221F0" w:rsidRPr="009D0E94">
        <w:rPr>
          <w:rFonts w:asciiTheme="minorHAnsi" w:hAnsiTheme="minorHAnsi" w:cstheme="minorHAnsi"/>
          <w:b/>
          <w:sz w:val="22"/>
          <w:szCs w:val="22"/>
        </w:rPr>
        <w:tab/>
      </w:r>
      <w:r w:rsidR="00F07272" w:rsidRPr="009D0E94">
        <w:rPr>
          <w:rFonts w:asciiTheme="minorHAnsi" w:hAnsiTheme="minorHAnsi" w:cstheme="minorHAnsi"/>
          <w:b/>
          <w:sz w:val="22"/>
          <w:szCs w:val="22"/>
        </w:rPr>
        <w:t xml:space="preserve">Egyéb információk: </w:t>
      </w:r>
    </w:p>
    <w:p w:rsidR="007F4A38" w:rsidRPr="00D149D9" w:rsidRDefault="007F4A38" w:rsidP="007221F0">
      <w:pPr>
        <w:autoSpaceDE w:val="0"/>
        <w:autoSpaceDN w:val="0"/>
        <w:adjustRightInd w:val="0"/>
        <w:ind w:left="567"/>
        <w:jc w:val="both"/>
        <w:rPr>
          <w:rFonts w:asciiTheme="minorHAnsi" w:hAnsiTheme="minorHAnsi" w:cstheme="minorHAnsi"/>
          <w:sz w:val="22"/>
          <w:szCs w:val="22"/>
        </w:rPr>
      </w:pPr>
    </w:p>
    <w:p w:rsidR="00F07272" w:rsidRPr="00D149D9" w:rsidRDefault="00852867"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A77F32" w:rsidRPr="00D149D9" w:rsidRDefault="00A77F32" w:rsidP="007221F0">
      <w:pPr>
        <w:autoSpaceDE w:val="0"/>
        <w:autoSpaceDN w:val="0"/>
        <w:adjustRightInd w:val="0"/>
        <w:ind w:left="567"/>
        <w:jc w:val="both"/>
        <w:rPr>
          <w:rFonts w:asciiTheme="minorHAnsi" w:hAnsiTheme="minorHAnsi" w:cstheme="minorHAnsi"/>
          <w:sz w:val="22"/>
          <w:szCs w:val="22"/>
        </w:rPr>
      </w:pPr>
    </w:p>
    <w:p w:rsidR="00F07272" w:rsidRPr="00D149D9" w:rsidRDefault="00F07272" w:rsidP="007221F0">
      <w:pPr>
        <w:autoSpaceDE w:val="0"/>
        <w:autoSpaceDN w:val="0"/>
        <w:adjustRightInd w:val="0"/>
        <w:ind w:left="567"/>
        <w:jc w:val="both"/>
        <w:rPr>
          <w:rFonts w:asciiTheme="minorHAnsi" w:hAnsiTheme="minorHAnsi" w:cstheme="minorHAnsi"/>
          <w:sz w:val="22"/>
          <w:szCs w:val="22"/>
        </w:rPr>
      </w:pPr>
    </w:p>
    <w:p w:rsidR="007F4A38" w:rsidRPr="00D149D9" w:rsidRDefault="007F4A38" w:rsidP="007F4A38">
      <w:pPr>
        <w:widowControl w:val="0"/>
        <w:autoSpaceDE w:val="0"/>
        <w:autoSpaceDN w:val="0"/>
        <w:adjustRightInd w:val="0"/>
        <w:jc w:val="both"/>
        <w:rPr>
          <w:rFonts w:asciiTheme="minorHAnsi" w:hAnsiTheme="minorHAnsi" w:cstheme="minorHAnsi"/>
          <w:sz w:val="22"/>
          <w:szCs w:val="22"/>
        </w:rPr>
      </w:pPr>
      <w:r w:rsidRPr="00D149D9">
        <w:rPr>
          <w:rFonts w:asciiTheme="minorHAnsi" w:hAnsiTheme="minorHAnsi" w:cstheme="minorHAnsi"/>
          <w:sz w:val="22"/>
          <w:szCs w:val="22"/>
        </w:rPr>
        <w:t xml:space="preserve">Kelt: Budapest, </w:t>
      </w:r>
      <w:r w:rsidR="00EC6B23">
        <w:rPr>
          <w:rFonts w:asciiTheme="minorHAnsi" w:hAnsiTheme="minorHAnsi" w:cstheme="minorHAnsi"/>
          <w:sz w:val="22"/>
          <w:szCs w:val="22"/>
        </w:rPr>
        <w:t xml:space="preserve">2015. </w:t>
      </w:r>
      <w:r w:rsidR="00852867">
        <w:rPr>
          <w:rFonts w:asciiTheme="minorHAnsi" w:hAnsiTheme="minorHAnsi" w:cstheme="minorHAnsi"/>
          <w:sz w:val="22"/>
          <w:szCs w:val="22"/>
        </w:rPr>
        <w:t>szeptember 2.</w:t>
      </w:r>
    </w:p>
    <w:p w:rsidR="007F4A38" w:rsidRPr="00D149D9" w:rsidRDefault="007F4A38" w:rsidP="007221F0">
      <w:pPr>
        <w:widowControl w:val="0"/>
        <w:autoSpaceDE w:val="0"/>
        <w:autoSpaceDN w:val="0"/>
        <w:adjustRightInd w:val="0"/>
        <w:jc w:val="both"/>
        <w:rPr>
          <w:rFonts w:asciiTheme="minorHAnsi" w:hAnsiTheme="minorHAnsi" w:cstheme="minorHAnsi"/>
          <w:sz w:val="22"/>
          <w:szCs w:val="22"/>
        </w:rPr>
      </w:pPr>
    </w:p>
    <w:p w:rsidR="007F4A38" w:rsidRPr="00D149D9" w:rsidRDefault="007F4A38" w:rsidP="007221F0">
      <w:pPr>
        <w:widowControl w:val="0"/>
        <w:autoSpaceDE w:val="0"/>
        <w:autoSpaceDN w:val="0"/>
        <w:adjustRightInd w:val="0"/>
        <w:jc w:val="both"/>
        <w:rPr>
          <w:rFonts w:asciiTheme="minorHAnsi" w:hAnsiTheme="minorHAnsi" w:cstheme="minorHAnsi"/>
          <w:sz w:val="22"/>
          <w:szCs w:val="22"/>
        </w:rPr>
      </w:pPr>
    </w:p>
    <w:p w:rsidR="007F4A38" w:rsidRDefault="007F4A38" w:rsidP="007221F0">
      <w:pPr>
        <w:widowControl w:val="0"/>
        <w:autoSpaceDE w:val="0"/>
        <w:autoSpaceDN w:val="0"/>
        <w:adjustRightInd w:val="0"/>
        <w:jc w:val="both"/>
        <w:rPr>
          <w:rFonts w:asciiTheme="minorHAnsi" w:hAnsiTheme="minorHAnsi" w:cstheme="minorHAnsi"/>
          <w:sz w:val="22"/>
          <w:szCs w:val="22"/>
        </w:rPr>
      </w:pPr>
    </w:p>
    <w:p w:rsidR="00852867" w:rsidRPr="00D149D9" w:rsidRDefault="00852867" w:rsidP="007221F0">
      <w:pPr>
        <w:widowControl w:val="0"/>
        <w:autoSpaceDE w:val="0"/>
        <w:autoSpaceDN w:val="0"/>
        <w:adjustRightInd w:val="0"/>
        <w:jc w:val="both"/>
        <w:rPr>
          <w:rFonts w:asciiTheme="minorHAnsi" w:hAnsiTheme="minorHAnsi" w:cstheme="minorHAnsi"/>
          <w:sz w:val="22"/>
          <w:szCs w:val="22"/>
        </w:rPr>
      </w:pPr>
    </w:p>
    <w:p w:rsidR="002F0BF3" w:rsidRPr="00E31A97" w:rsidRDefault="00EC6B23" w:rsidP="002F0BF3">
      <w:pPr>
        <w:autoSpaceDE w:val="0"/>
        <w:autoSpaceDN w:val="0"/>
        <w:adjustRightInd w:val="0"/>
        <w:ind w:left="3402"/>
        <w:jc w:val="right"/>
        <w:rPr>
          <w:rFonts w:asciiTheme="minorHAnsi" w:hAnsiTheme="minorHAnsi" w:cstheme="minorHAnsi"/>
          <w:b/>
          <w:sz w:val="22"/>
          <w:szCs w:val="22"/>
        </w:rPr>
      </w:pPr>
      <w:r w:rsidRPr="00EC6B23">
        <w:rPr>
          <w:rFonts w:asciiTheme="minorHAnsi" w:hAnsiTheme="minorHAnsi" w:cstheme="minorHAnsi"/>
          <w:b/>
          <w:bCs/>
          <w:sz w:val="22"/>
          <w:szCs w:val="22"/>
        </w:rPr>
        <w:t>Kaposvár Megyei Jogú Város Önkormányzata</w:t>
      </w:r>
    </w:p>
    <w:p w:rsidR="002F0BF3" w:rsidRPr="00E31A97" w:rsidRDefault="002F0BF3" w:rsidP="002F0BF3">
      <w:pPr>
        <w:autoSpaceDE w:val="0"/>
        <w:autoSpaceDN w:val="0"/>
        <w:adjustRightInd w:val="0"/>
        <w:ind w:left="3828"/>
        <w:jc w:val="right"/>
        <w:rPr>
          <w:rFonts w:asciiTheme="minorHAnsi" w:hAnsiTheme="minorHAnsi" w:cstheme="minorHAnsi"/>
          <w:b/>
          <w:sz w:val="22"/>
          <w:szCs w:val="22"/>
        </w:rPr>
      </w:pPr>
      <w:r w:rsidRPr="00E31A97">
        <w:rPr>
          <w:rFonts w:asciiTheme="minorHAnsi" w:hAnsiTheme="minorHAnsi" w:cstheme="minorHAnsi"/>
          <w:bCs/>
          <w:sz w:val="22"/>
          <w:szCs w:val="22"/>
        </w:rPr>
        <w:t>megbízásából</w:t>
      </w:r>
    </w:p>
    <w:p w:rsidR="002F0BF3" w:rsidRPr="00E31A97" w:rsidRDefault="002F0BF3" w:rsidP="002F0BF3">
      <w:pPr>
        <w:autoSpaceDE w:val="0"/>
        <w:autoSpaceDN w:val="0"/>
        <w:adjustRightInd w:val="0"/>
        <w:jc w:val="right"/>
        <w:rPr>
          <w:rFonts w:asciiTheme="minorHAnsi" w:hAnsiTheme="minorHAnsi" w:cstheme="minorHAnsi"/>
          <w:b/>
          <w:sz w:val="22"/>
          <w:szCs w:val="22"/>
        </w:rPr>
      </w:pPr>
      <w:r w:rsidRPr="00E31A97">
        <w:rPr>
          <w:rFonts w:asciiTheme="minorHAnsi" w:hAnsiTheme="minorHAnsi" w:cstheme="minorHAnsi"/>
          <w:b/>
          <w:sz w:val="22"/>
          <w:szCs w:val="22"/>
        </w:rPr>
        <w:t>InTender Consulting Kft.</w:t>
      </w:r>
    </w:p>
    <w:p w:rsidR="002F0BF3" w:rsidRPr="00E31A97" w:rsidRDefault="001B037E" w:rsidP="002F0BF3">
      <w:pPr>
        <w:autoSpaceDE w:val="0"/>
        <w:autoSpaceDN w:val="0"/>
        <w:adjustRightInd w:val="0"/>
        <w:jc w:val="right"/>
        <w:rPr>
          <w:rFonts w:asciiTheme="minorHAnsi" w:hAnsiTheme="minorHAnsi" w:cstheme="minorHAnsi"/>
          <w:b/>
          <w:sz w:val="22"/>
          <w:szCs w:val="22"/>
        </w:rPr>
      </w:pPr>
      <w:r>
        <w:rPr>
          <w:rFonts w:asciiTheme="minorHAnsi" w:hAnsiTheme="minorHAnsi" w:cstheme="minorHAnsi"/>
          <w:b/>
          <w:sz w:val="22"/>
          <w:szCs w:val="22"/>
        </w:rPr>
        <w:t>D</w:t>
      </w:r>
      <w:r w:rsidR="002F0BF3" w:rsidRPr="00E31A97">
        <w:rPr>
          <w:rFonts w:asciiTheme="minorHAnsi" w:hAnsiTheme="minorHAnsi" w:cstheme="minorHAnsi"/>
          <w:b/>
          <w:sz w:val="22"/>
          <w:szCs w:val="22"/>
        </w:rPr>
        <w:t>r. Pongor Dániel</w:t>
      </w:r>
    </w:p>
    <w:p w:rsidR="009E462A" w:rsidRPr="00D149D9" w:rsidRDefault="002F0BF3" w:rsidP="002F0BF3">
      <w:pPr>
        <w:widowControl w:val="0"/>
        <w:autoSpaceDE w:val="0"/>
        <w:autoSpaceDN w:val="0"/>
        <w:adjustRightInd w:val="0"/>
        <w:ind w:left="4253"/>
        <w:jc w:val="right"/>
        <w:rPr>
          <w:rFonts w:asciiTheme="minorHAnsi" w:hAnsiTheme="minorHAnsi" w:cstheme="minorHAnsi"/>
          <w:sz w:val="22"/>
          <w:szCs w:val="22"/>
        </w:rPr>
      </w:pPr>
      <w:r w:rsidRPr="00017FA8">
        <w:rPr>
          <w:rFonts w:asciiTheme="minorHAnsi" w:hAnsiTheme="minorHAnsi" w:cstheme="minorHAnsi"/>
          <w:sz w:val="22"/>
          <w:szCs w:val="22"/>
        </w:rPr>
        <w:t>hivatalos közbeszerzési tanácsadó</w:t>
      </w:r>
    </w:p>
    <w:sectPr w:rsidR="009E462A" w:rsidRPr="00D149D9" w:rsidSect="007221F0">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70" w:rsidRDefault="00E61470" w:rsidP="005A7965">
      <w:r>
        <w:separator/>
      </w:r>
    </w:p>
  </w:endnote>
  <w:endnote w:type="continuationSeparator" w:id="0">
    <w:p w:rsidR="00E61470" w:rsidRDefault="00E61470" w:rsidP="005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ronos Pro">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5C" w:rsidRPr="00E0575C" w:rsidRDefault="008E419A">
    <w:pPr>
      <w:pStyle w:val="llb"/>
      <w:jc w:val="right"/>
      <w:rPr>
        <w:rFonts w:ascii="Garamond" w:hAnsi="Garamond"/>
      </w:rPr>
    </w:pPr>
    <w:r w:rsidRPr="00E0575C">
      <w:rPr>
        <w:rFonts w:ascii="Garamond" w:hAnsi="Garamond"/>
      </w:rPr>
      <w:fldChar w:fldCharType="begin"/>
    </w:r>
    <w:r w:rsidR="00E0575C" w:rsidRPr="00E0575C">
      <w:rPr>
        <w:rFonts w:ascii="Garamond" w:hAnsi="Garamond"/>
      </w:rPr>
      <w:instrText xml:space="preserve"> PAGE   \* MERGEFORMAT </w:instrText>
    </w:r>
    <w:r w:rsidRPr="00E0575C">
      <w:rPr>
        <w:rFonts w:ascii="Garamond" w:hAnsi="Garamond"/>
      </w:rPr>
      <w:fldChar w:fldCharType="separate"/>
    </w:r>
    <w:r w:rsidR="0048303C">
      <w:rPr>
        <w:rFonts w:ascii="Garamond" w:hAnsi="Garamond"/>
        <w:noProof/>
      </w:rPr>
      <w:t>7</w:t>
    </w:r>
    <w:r w:rsidRPr="00E0575C">
      <w:rPr>
        <w:rFonts w:ascii="Garamond" w:hAnsi="Garamond"/>
      </w:rPr>
      <w:fldChar w:fldCharType="end"/>
    </w:r>
  </w:p>
  <w:p w:rsidR="00E0575C" w:rsidRDefault="00E057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70" w:rsidRDefault="00E61470" w:rsidP="005A7965">
      <w:r>
        <w:separator/>
      </w:r>
    </w:p>
  </w:footnote>
  <w:footnote w:type="continuationSeparator" w:id="0">
    <w:p w:rsidR="00E61470" w:rsidRDefault="00E61470" w:rsidP="005A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25DE"/>
    <w:multiLevelType w:val="hybridMultilevel"/>
    <w:tmpl w:val="03E253FC"/>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3B920B49"/>
    <w:multiLevelType w:val="hybridMultilevel"/>
    <w:tmpl w:val="1C5422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0FC151C"/>
    <w:multiLevelType w:val="hybridMultilevel"/>
    <w:tmpl w:val="5A8E6326"/>
    <w:lvl w:ilvl="0" w:tplc="E782E9D6">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FB3265C"/>
    <w:multiLevelType w:val="hybridMultilevel"/>
    <w:tmpl w:val="443E5176"/>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6FA02E43"/>
    <w:multiLevelType w:val="hybridMultilevel"/>
    <w:tmpl w:val="8E7C92D0"/>
    <w:lvl w:ilvl="0" w:tplc="CCD0DD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F4F413B"/>
    <w:multiLevelType w:val="hybridMultilevel"/>
    <w:tmpl w:val="7BA037A8"/>
    <w:lvl w:ilvl="0" w:tplc="417CA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2A"/>
    <w:rsid w:val="0004590E"/>
    <w:rsid w:val="000E5C93"/>
    <w:rsid w:val="001467FB"/>
    <w:rsid w:val="00164EF5"/>
    <w:rsid w:val="00186433"/>
    <w:rsid w:val="001B037E"/>
    <w:rsid w:val="001C3195"/>
    <w:rsid w:val="002017BB"/>
    <w:rsid w:val="00237274"/>
    <w:rsid w:val="0024707B"/>
    <w:rsid w:val="0025629A"/>
    <w:rsid w:val="002838D0"/>
    <w:rsid w:val="002A506A"/>
    <w:rsid w:val="002B0E9D"/>
    <w:rsid w:val="002C24DF"/>
    <w:rsid w:val="002C7C9B"/>
    <w:rsid w:val="002D6138"/>
    <w:rsid w:val="002F0BF3"/>
    <w:rsid w:val="00335574"/>
    <w:rsid w:val="00362047"/>
    <w:rsid w:val="0037029E"/>
    <w:rsid w:val="00377E69"/>
    <w:rsid w:val="00382451"/>
    <w:rsid w:val="003D1311"/>
    <w:rsid w:val="003E1F62"/>
    <w:rsid w:val="003F46A7"/>
    <w:rsid w:val="00462476"/>
    <w:rsid w:val="0047585B"/>
    <w:rsid w:val="0048303C"/>
    <w:rsid w:val="00507859"/>
    <w:rsid w:val="00514E7B"/>
    <w:rsid w:val="005201B1"/>
    <w:rsid w:val="00557EF1"/>
    <w:rsid w:val="00560219"/>
    <w:rsid w:val="005A7965"/>
    <w:rsid w:val="005D2ACE"/>
    <w:rsid w:val="005E2B19"/>
    <w:rsid w:val="005E7213"/>
    <w:rsid w:val="00637DBA"/>
    <w:rsid w:val="006A4F5E"/>
    <w:rsid w:val="006C2D2E"/>
    <w:rsid w:val="006D2BDC"/>
    <w:rsid w:val="007221F0"/>
    <w:rsid w:val="00745F6F"/>
    <w:rsid w:val="0074760C"/>
    <w:rsid w:val="007C4D54"/>
    <w:rsid w:val="007E0569"/>
    <w:rsid w:val="007F4A38"/>
    <w:rsid w:val="0084635D"/>
    <w:rsid w:val="00852867"/>
    <w:rsid w:val="00860A90"/>
    <w:rsid w:val="0086297D"/>
    <w:rsid w:val="008B51AE"/>
    <w:rsid w:val="008E419A"/>
    <w:rsid w:val="00930794"/>
    <w:rsid w:val="00931FFB"/>
    <w:rsid w:val="009374A3"/>
    <w:rsid w:val="00962118"/>
    <w:rsid w:val="00994432"/>
    <w:rsid w:val="009A1CD2"/>
    <w:rsid w:val="009D0E94"/>
    <w:rsid w:val="009E462A"/>
    <w:rsid w:val="009E654A"/>
    <w:rsid w:val="00A202D6"/>
    <w:rsid w:val="00A77F32"/>
    <w:rsid w:val="00A8484F"/>
    <w:rsid w:val="00AA1E3A"/>
    <w:rsid w:val="00AA785B"/>
    <w:rsid w:val="00AD1721"/>
    <w:rsid w:val="00B44E05"/>
    <w:rsid w:val="00BC5120"/>
    <w:rsid w:val="00C243D8"/>
    <w:rsid w:val="00CA64E1"/>
    <w:rsid w:val="00CB4DC1"/>
    <w:rsid w:val="00CD770F"/>
    <w:rsid w:val="00CD7C99"/>
    <w:rsid w:val="00CE054F"/>
    <w:rsid w:val="00D01462"/>
    <w:rsid w:val="00D149D9"/>
    <w:rsid w:val="00D21D1D"/>
    <w:rsid w:val="00D856DA"/>
    <w:rsid w:val="00D91EA6"/>
    <w:rsid w:val="00D92088"/>
    <w:rsid w:val="00DB6A95"/>
    <w:rsid w:val="00E0575C"/>
    <w:rsid w:val="00E12D8C"/>
    <w:rsid w:val="00E16E70"/>
    <w:rsid w:val="00E61470"/>
    <w:rsid w:val="00E744A9"/>
    <w:rsid w:val="00E84C85"/>
    <w:rsid w:val="00EB4D55"/>
    <w:rsid w:val="00EC6B23"/>
    <w:rsid w:val="00EE1AE2"/>
    <w:rsid w:val="00F07272"/>
    <w:rsid w:val="00F34605"/>
    <w:rsid w:val="00F623F0"/>
    <w:rsid w:val="00F93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76FBB-6F3D-4D3D-B87F-C32DB2C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462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E462A"/>
    <w:pPr>
      <w:tabs>
        <w:tab w:val="center" w:pos="4536"/>
        <w:tab w:val="right" w:pos="9072"/>
      </w:tabs>
    </w:pPr>
  </w:style>
  <w:style w:type="character" w:styleId="Oldalszm">
    <w:name w:val="page number"/>
    <w:basedOn w:val="Bekezdsalapbettpusa"/>
    <w:rsid w:val="009E462A"/>
  </w:style>
  <w:style w:type="paragraph" w:styleId="Lbjegyzetszveg">
    <w:name w:val="footnote text"/>
    <w:basedOn w:val="Norml"/>
    <w:semiHidden/>
    <w:rsid w:val="009E462A"/>
    <w:rPr>
      <w:sz w:val="20"/>
      <w:szCs w:val="20"/>
    </w:rPr>
  </w:style>
  <w:style w:type="paragraph" w:styleId="Szvegtrzsbehzssal">
    <w:name w:val="Body Text Indent"/>
    <w:basedOn w:val="Norml"/>
    <w:rsid w:val="009E462A"/>
    <w:pPr>
      <w:spacing w:after="120"/>
      <w:ind w:left="283"/>
    </w:pPr>
  </w:style>
  <w:style w:type="paragraph" w:styleId="Szvegtrzs3">
    <w:name w:val="Body Text 3"/>
    <w:basedOn w:val="Norml"/>
    <w:rsid w:val="009E462A"/>
    <w:pPr>
      <w:spacing w:after="120"/>
    </w:pPr>
    <w:rPr>
      <w:sz w:val="16"/>
      <w:szCs w:val="16"/>
    </w:rPr>
  </w:style>
  <w:style w:type="paragraph" w:styleId="Buborkszveg">
    <w:name w:val="Balloon Text"/>
    <w:basedOn w:val="Norml"/>
    <w:semiHidden/>
    <w:rsid w:val="005E2B19"/>
    <w:rPr>
      <w:rFonts w:ascii="Tahoma" w:hAnsi="Tahoma" w:cs="Tahoma"/>
      <w:sz w:val="16"/>
      <w:szCs w:val="16"/>
    </w:rPr>
  </w:style>
  <w:style w:type="character" w:styleId="Jegyzethivatkozs">
    <w:name w:val="annotation reference"/>
    <w:semiHidden/>
    <w:rsid w:val="00F623F0"/>
    <w:rPr>
      <w:sz w:val="16"/>
      <w:szCs w:val="16"/>
    </w:rPr>
  </w:style>
  <w:style w:type="paragraph" w:styleId="Jegyzetszveg">
    <w:name w:val="annotation text"/>
    <w:basedOn w:val="Norml"/>
    <w:semiHidden/>
    <w:rsid w:val="00F623F0"/>
    <w:rPr>
      <w:sz w:val="20"/>
      <w:szCs w:val="20"/>
    </w:rPr>
  </w:style>
  <w:style w:type="paragraph" w:styleId="Megjegyzstrgya">
    <w:name w:val="annotation subject"/>
    <w:basedOn w:val="Jegyzetszveg"/>
    <w:next w:val="Jegyzetszveg"/>
    <w:semiHidden/>
    <w:rsid w:val="00F623F0"/>
    <w:rPr>
      <w:b/>
      <w:bCs/>
    </w:rPr>
  </w:style>
  <w:style w:type="paragraph" w:styleId="lfej">
    <w:name w:val="header"/>
    <w:basedOn w:val="Norml"/>
    <w:link w:val="lfejChar"/>
    <w:rsid w:val="005A7965"/>
    <w:pPr>
      <w:tabs>
        <w:tab w:val="center" w:pos="4536"/>
        <w:tab w:val="right" w:pos="9072"/>
      </w:tabs>
    </w:pPr>
  </w:style>
  <w:style w:type="character" w:customStyle="1" w:styleId="lfejChar">
    <w:name w:val="Élőfej Char"/>
    <w:link w:val="lfej"/>
    <w:rsid w:val="005A7965"/>
    <w:rPr>
      <w:sz w:val="24"/>
      <w:szCs w:val="24"/>
    </w:rPr>
  </w:style>
  <w:style w:type="character" w:customStyle="1" w:styleId="llbChar">
    <w:name w:val="Élőláb Char"/>
    <w:link w:val="llb"/>
    <w:uiPriority w:val="99"/>
    <w:rsid w:val="005A7965"/>
    <w:rPr>
      <w:sz w:val="24"/>
      <w:szCs w:val="24"/>
    </w:rPr>
  </w:style>
  <w:style w:type="paragraph" w:styleId="Vltozat">
    <w:name w:val="Revision"/>
    <w:hidden/>
    <w:uiPriority w:val="99"/>
    <w:semiHidden/>
    <w:rsid w:val="002B0E9D"/>
    <w:rPr>
      <w:sz w:val="24"/>
      <w:szCs w:val="24"/>
    </w:rPr>
  </w:style>
  <w:style w:type="paragraph" w:styleId="Listaszerbekezds">
    <w:name w:val="List Paragraph"/>
    <w:basedOn w:val="Norml"/>
    <w:qFormat/>
    <w:rsid w:val="0037029E"/>
    <w:pPr>
      <w:spacing w:before="60" w:after="60" w:line="288" w:lineRule="auto"/>
      <w:ind w:left="720"/>
      <w:contextualSpacing/>
      <w:jc w:val="both"/>
    </w:pPr>
    <w:rPr>
      <w:rFonts w:ascii="Cronos Pro" w:eastAsia="Calibri" w:hAnsi="Cronos Pro"/>
      <w:sz w:val="22"/>
      <w:szCs w:val="22"/>
      <w:lang w:eastAsia="en-US"/>
    </w:rPr>
  </w:style>
  <w:style w:type="paragraph" w:customStyle="1" w:styleId="OkeanBehuzas">
    <w:name w:val="Okean_Behuzas"/>
    <w:basedOn w:val="Szvegtrzs3"/>
    <w:rsid w:val="00994432"/>
    <w:pPr>
      <w:spacing w:after="60" w:line="360" w:lineRule="exact"/>
      <w:ind w:left="567"/>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1409</Words>
  <Characters>9726</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18</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KBT</dc:creator>
  <cp:lastModifiedBy>XSzerző</cp:lastModifiedBy>
  <cp:revision>3</cp:revision>
  <cp:lastPrinted>2015-09-02T09:19:00Z</cp:lastPrinted>
  <dcterms:created xsi:type="dcterms:W3CDTF">2015-09-02T08:52:00Z</dcterms:created>
  <dcterms:modified xsi:type="dcterms:W3CDTF">2015-09-02T09:19:00Z</dcterms:modified>
</cp:coreProperties>
</file>