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23BD8" w:rsidP="00BC5A6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Rippl-Rónai </w:t>
            </w:r>
            <w:r w:rsidR="00BC5A6F">
              <w:rPr>
                <w:rFonts w:eastAsia="Calibri"/>
                <w:b/>
                <w:lang w:eastAsia="en-US"/>
              </w:rPr>
              <w:t>Várm</w:t>
            </w:r>
            <w:r>
              <w:rPr>
                <w:rFonts w:eastAsia="Calibri"/>
                <w:b/>
                <w:lang w:eastAsia="en-US"/>
              </w:rPr>
              <w:t xml:space="preserve">egyei Hatókörű Városi Múzeum </w:t>
            </w:r>
            <w:r w:rsidR="00691F71">
              <w:rPr>
                <w:rFonts w:eastAsia="Calibri"/>
                <w:b/>
                <w:lang w:eastAsia="en-US"/>
              </w:rPr>
              <w:t>202</w:t>
            </w:r>
            <w:r w:rsidR="00DE65E6">
              <w:rPr>
                <w:rFonts w:eastAsia="Calibri"/>
                <w:b/>
                <w:lang w:eastAsia="en-US"/>
              </w:rPr>
              <w:t>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DE65E6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7341B">
        <w:trPr>
          <w:trHeight w:val="2268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5F2ECA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Gazdálkodási jogkörök gyakorlása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BC5A6F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Gazdálkodással kapcsolatos szabályzatok 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6609D8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6609D8" w:rsidRDefault="006609D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4719" w:type="dxa"/>
                  <w:vAlign w:val="center"/>
                </w:tcPr>
                <w:p w:rsidR="006609D8" w:rsidRDefault="006609D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6609D8" w:rsidRDefault="006609D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Pr="00D7341B" w:rsidRDefault="003470AE" w:rsidP="00656C5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B0203" w:rsidRPr="00F67268" w:rsidRDefault="003B75B7" w:rsidP="0026480F">
            <w:r w:rsidRPr="00F67268">
              <w:rPr>
                <w:rFonts w:eastAsia="Calibri"/>
                <w:lang w:eastAsia="en-US"/>
              </w:rPr>
              <w:t>Az ellenőrzés</w:t>
            </w:r>
            <w:r w:rsidR="00BC5A6F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7341B">
        <w:trPr>
          <w:trHeight w:val="226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D7341B" w:rsidRDefault="003B75B7" w:rsidP="00956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D7341B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EA46E8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46E8">
              <w:rPr>
                <w:rFonts w:eastAsia="Calibri"/>
                <w:b/>
                <w:sz w:val="20"/>
                <w:szCs w:val="20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D7341B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 xml:space="preserve"> (Bkr. 18-19. §</w:t>
            </w:r>
            <w:proofErr w:type="spellStart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proofErr w:type="gramStart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77367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4819"/>
              <w:gridCol w:w="3024"/>
            </w:tblGrid>
            <w:tr w:rsidR="008307D2" w:rsidRPr="0044525D" w:rsidTr="00773676">
              <w:trPr>
                <w:trHeight w:val="242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D7341B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</w:t>
                  </w:r>
                  <w:r w:rsidR="008307D2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8307D2" w:rsidRPr="007F0BD3" w:rsidTr="00773676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BC5A6F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Gazdálkodási jogkörök gyakorlása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5A6F" w:rsidRPr="00BC5A6F" w:rsidRDefault="00BC5A6F" w:rsidP="00BC5A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 Rippl-Rónai Múzeumnál (a továbbiakban: Múzeum) a gazdasági esemé</w:t>
                  </w:r>
                  <w:r>
                    <w:rPr>
                      <w:sz w:val="16"/>
                      <w:szCs w:val="16"/>
                    </w:rPr>
                    <w:t>nyek vonatkozásában ellenőriztük</w:t>
                  </w:r>
                  <w:r w:rsidRPr="00BC5A6F">
                    <w:rPr>
                      <w:sz w:val="16"/>
                      <w:szCs w:val="16"/>
                    </w:rPr>
                    <w:t>, hogy betartották-e a gazdálkodási jogkörök gyakorlására vonatkozó előírásokat.</w:t>
                  </w:r>
                  <w:r>
                    <w:rPr>
                      <w:sz w:val="16"/>
                      <w:szCs w:val="16"/>
                    </w:rPr>
                    <w:t xml:space="preserve"> Megállapítások</w:t>
                  </w:r>
                  <w:r w:rsidRPr="00BC5A6F">
                    <w:rPr>
                      <w:sz w:val="16"/>
                      <w:szCs w:val="16"/>
                    </w:rPr>
                    <w:t>:</w:t>
                  </w:r>
                </w:p>
                <w:p w:rsidR="00BC5A6F" w:rsidRPr="00BC5A6F" w:rsidRDefault="00BC5A6F" w:rsidP="00BC5A6F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 xml:space="preserve">A vizsgált időszakban érvényben lévő a Kaposvári Humánszolgáltatási Gondnokság (a továbbiakban: GESZ) és a Múzeum közötti </w:t>
                  </w:r>
                  <w:r w:rsidRPr="00BC5A6F">
                    <w:rPr>
                      <w:i/>
                      <w:sz w:val="16"/>
                      <w:szCs w:val="16"/>
                    </w:rPr>
                    <w:t>Munkamegosztási megállapodás</w:t>
                  </w:r>
                  <w:r w:rsidRPr="00BC5A6F">
                    <w:rPr>
                      <w:sz w:val="16"/>
                      <w:szCs w:val="16"/>
                    </w:rPr>
                    <w:t xml:space="preserve"> aktualizálása szükséges (pl.: több pontban felcserélődtek a GESZ illetve az intézmény feladatai, a megállapodásban leírtakkal ellentétben az ügyrend nem tartalmazta az 50 ezer forint feletti kötelezettségvállalások ellenjegyzésének nyomtatványát).</w:t>
                  </w:r>
                </w:p>
                <w:p w:rsidR="002A030E" w:rsidRDefault="00BC5A6F" w:rsidP="00BC5A6F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 xml:space="preserve">Az intézmény önálló kötelezettségvállalásra, pénzügyi ellenjegyzésre, érvényesítésre, teljesítés igazolásra és utalványozásra vonatkozó szabályzattal nem rendelkezik. A GESZ </w:t>
                  </w:r>
                  <w:r w:rsidRPr="00BC5A6F">
                    <w:rPr>
                      <w:i/>
                      <w:sz w:val="16"/>
                      <w:szCs w:val="16"/>
                    </w:rPr>
                    <w:t>Kötelezettségvállalás, utalványozás, ellenjegyzés, érvényesítés rendjének szabályzata</w:t>
                  </w:r>
                  <w:r w:rsidRPr="00BC5A6F">
                    <w:rPr>
                      <w:sz w:val="16"/>
                      <w:szCs w:val="16"/>
                    </w:rPr>
                    <w:t xml:space="preserve"> (a továbbiakban: </w:t>
                  </w:r>
                  <w:proofErr w:type="spellStart"/>
                  <w:r w:rsidRPr="00BC5A6F">
                    <w:rPr>
                      <w:sz w:val="16"/>
                      <w:szCs w:val="16"/>
                    </w:rPr>
                    <w:t>Kötváll</w:t>
                  </w:r>
                  <w:proofErr w:type="spellEnd"/>
                  <w:r w:rsidRPr="00BC5A6F">
                    <w:rPr>
                      <w:sz w:val="16"/>
                      <w:szCs w:val="16"/>
                    </w:rPr>
                    <w:t xml:space="preserve">. szabályzat) hatálya kiterjed az intézményre is. A </w:t>
                  </w:r>
                  <w:proofErr w:type="spellStart"/>
                  <w:r w:rsidRPr="00BC5A6F">
                    <w:rPr>
                      <w:sz w:val="16"/>
                      <w:szCs w:val="16"/>
                    </w:rPr>
                    <w:t>Kötváll</w:t>
                  </w:r>
                  <w:proofErr w:type="spellEnd"/>
                  <w:r w:rsidRPr="00BC5A6F">
                    <w:rPr>
                      <w:sz w:val="16"/>
                      <w:szCs w:val="16"/>
                    </w:rPr>
                    <w:t xml:space="preserve">. szabályzat 2021. június 30. napján lépett hatályba, melyet </w:t>
                  </w:r>
                  <w:r w:rsidR="002A030E">
                    <w:rPr>
                      <w:sz w:val="16"/>
                      <w:szCs w:val="16"/>
                    </w:rPr>
                    <w:t>a</w:t>
                  </w:r>
                  <w:r w:rsidRPr="00BC5A6F">
                    <w:rPr>
                      <w:sz w:val="16"/>
                      <w:szCs w:val="16"/>
                    </w:rPr>
                    <w:t xml:space="preserve"> GESZ igazgató</w:t>
                  </w:r>
                  <w:r w:rsidR="002A030E">
                    <w:rPr>
                      <w:sz w:val="16"/>
                      <w:szCs w:val="16"/>
                    </w:rPr>
                    <w:t>ja</w:t>
                  </w:r>
                  <w:r w:rsidRPr="00BC5A6F">
                    <w:rPr>
                      <w:sz w:val="16"/>
                      <w:szCs w:val="16"/>
                    </w:rPr>
                    <w:t xml:space="preserve"> hagyott jóvá. Azon intézmények vezetői, melyekre a szabályzat hatálya kiterjed, nyilatkozat formájában hagyták jóvá azt, valamint nyilatkoztak arról, hogy az illetékes dolgozóikkal megismertetik a szabályzatot.</w:t>
                  </w:r>
                </w:p>
                <w:p w:rsidR="00BC5A6F" w:rsidRPr="002A030E" w:rsidRDefault="00BC5A6F" w:rsidP="002A030E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6"/>
                      <w:szCs w:val="16"/>
                    </w:rPr>
                  </w:pPr>
                  <w:r w:rsidRPr="002A030E">
                    <w:rPr>
                      <w:sz w:val="16"/>
                      <w:szCs w:val="16"/>
                    </w:rPr>
                    <w:t xml:space="preserve">A gazdálkodási jogkörök gyakorlására vonatkozó felhatalmazásokat elkészítették, azonban 3 esetben a teljesítés igazolásának kijelölésére nem jogosult intézményvezető-helyettes adott ki meghatalmazásokat, így azok érvénytelenek. Egy visszavonást nem a teljesítés igazolásának kijelölésére jogosult írt alá. A nyilvántartásokat vezetik, azonban a teljesítés igazolására jogosultak nyilvántartása nem került </w:t>
                  </w:r>
                  <w:proofErr w:type="spellStart"/>
                  <w:r w:rsidRPr="002A030E">
                    <w:rPr>
                      <w:sz w:val="16"/>
                      <w:szCs w:val="16"/>
                    </w:rPr>
                    <w:t>teljeskörűen</w:t>
                  </w:r>
                  <w:proofErr w:type="spellEnd"/>
                  <w:r w:rsidRPr="002A030E">
                    <w:rPr>
                      <w:sz w:val="16"/>
                      <w:szCs w:val="16"/>
                    </w:rPr>
                    <w:t xml:space="preserve"> kitöltésre. 2 fő aláírása nem egyezett meg a meghatalmazáson és a nyilvántartáson.</w:t>
                  </w:r>
                </w:p>
                <w:p w:rsidR="002A030E" w:rsidRDefault="00BC5A6F" w:rsidP="00BC5A6F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 xml:space="preserve">A pénzforgalom és a pénzkezelés folyamán a GESZ </w:t>
                  </w:r>
                  <w:r w:rsidRPr="00BC5A6F">
                    <w:rPr>
                      <w:i/>
                      <w:sz w:val="16"/>
                      <w:szCs w:val="16"/>
                    </w:rPr>
                    <w:t>Pénzkezelési szabályzatában</w:t>
                  </w:r>
                  <w:r w:rsidRPr="00BC5A6F">
                    <w:rPr>
                      <w:sz w:val="16"/>
                      <w:szCs w:val="16"/>
                    </w:rPr>
                    <w:t xml:space="preserve"> foglaltakat követik, melynek hatálya az intézményre is kiterjed.</w:t>
                  </w:r>
                </w:p>
                <w:p w:rsidR="002A030E" w:rsidRDefault="00BC5A6F" w:rsidP="002A030E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6"/>
                      <w:szCs w:val="16"/>
                    </w:rPr>
                  </w:pPr>
                  <w:r w:rsidRPr="002A030E">
                    <w:rPr>
                      <w:sz w:val="16"/>
                      <w:szCs w:val="16"/>
                    </w:rPr>
                    <w:t>A Pénzkezelési szabályzat az 1. és a 2. kiegészítéssel 2020. október 1-től érvényes, aktualizálása szükséges. A Pénzkezelési szabályzatot az intézményvezető nem hagyta jóvá.</w:t>
                  </w:r>
                </w:p>
                <w:p w:rsidR="00BC5A6F" w:rsidRPr="00BC5A6F" w:rsidRDefault="00BC5A6F" w:rsidP="002A030E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 szabályzat kitöltött és aláírt megismerési nyilatkozatot nem tartalmazott.</w:t>
                  </w:r>
                </w:p>
                <w:p w:rsidR="00BC5A6F" w:rsidRPr="00BC5A6F" w:rsidRDefault="00BC5A6F" w:rsidP="00BC5A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BC5A6F" w:rsidRPr="00BC5A6F" w:rsidRDefault="00BC5A6F" w:rsidP="00BC5A6F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 gazdálkodási jogkörökkel kapcsolatos megállapítások:</w:t>
                  </w:r>
                </w:p>
                <w:p w:rsidR="00BC5A6F" w:rsidRPr="00BC5A6F" w:rsidRDefault="00BC5A6F" w:rsidP="00BC5A6F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 vizsgált pénzmozgások átadott dokumentációja a szükséges esetekben tartalmazta a kötelezettségvállalás dokumentumát, melyeken szerepelt a kötelezettségvállaló aláírása, a keltezés.</w:t>
                  </w:r>
                </w:p>
                <w:p w:rsidR="00BC5A6F" w:rsidRPr="00BC5A6F" w:rsidRDefault="00BC5A6F" w:rsidP="00BC5A6F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 xml:space="preserve">A kötelezettségvállalások dokumentuma az előírásoknak megfelelően minden esetben tartalmazta a </w:t>
                  </w:r>
                  <w:r w:rsidRPr="00BC5A6F">
                    <w:rPr>
                      <w:sz w:val="16"/>
                      <w:szCs w:val="16"/>
                    </w:rPr>
                    <w:lastRenderedPageBreak/>
                    <w:t xml:space="preserve">kötelezettségvállalás pénzügyi ellenjegyzőjének aláírását, a keltezést és a pénzügyi ellenjegyzés </w:t>
                  </w:r>
                  <w:proofErr w:type="spellStart"/>
                  <w:r w:rsidRPr="00BC5A6F">
                    <w:rPr>
                      <w:sz w:val="16"/>
                      <w:szCs w:val="16"/>
                    </w:rPr>
                    <w:t>tényére</w:t>
                  </w:r>
                  <w:proofErr w:type="spellEnd"/>
                  <w:r w:rsidRPr="00BC5A6F">
                    <w:rPr>
                      <w:sz w:val="16"/>
                      <w:szCs w:val="16"/>
                    </w:rPr>
                    <w:t xml:space="preserve"> történő utalást.</w:t>
                  </w:r>
                </w:p>
                <w:p w:rsidR="00BC5A6F" w:rsidRPr="00BC5A6F" w:rsidRDefault="00BC5A6F" w:rsidP="00BC5A6F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 gazdasági események teljesítés igazolása a szabályzatban előírtaknak megfelelően történt meg.</w:t>
                  </w:r>
                </w:p>
                <w:p w:rsidR="00BC5A6F" w:rsidRPr="00BC5A6F" w:rsidRDefault="00BC5A6F" w:rsidP="00BC5A6F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Az érvényesítés a szükséges esetekben az előírtaknak megfelelően megtörtént.</w:t>
                  </w:r>
                </w:p>
                <w:p w:rsidR="002A030E" w:rsidRDefault="00BC5A6F" w:rsidP="00BC5A6F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C5A6F">
                    <w:rPr>
                      <w:sz w:val="16"/>
                      <w:szCs w:val="16"/>
                    </w:rPr>
                    <w:t>A nem készpénzes bevételek utalványozása a szükséges esetekben megtörtént. A nem készpénzes kiadásokhoz készített Kiegészítő utalványok minden esetben tartalmazták az utalványozó aláírását, azonban a keltezés egy esetben hiányzott. Egy esetben az utalványozás előbb történt meg, mint az érvényesítés.</w:t>
                  </w:r>
                </w:p>
                <w:p w:rsidR="00BC5A6F" w:rsidRPr="002A030E" w:rsidRDefault="00BC5A6F" w:rsidP="002A030E">
                  <w:pPr>
                    <w:suppressAutoHyphens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16"/>
                      <w:szCs w:val="16"/>
                    </w:rPr>
                  </w:pPr>
                  <w:r w:rsidRPr="002A030E">
                    <w:rPr>
                      <w:sz w:val="16"/>
                      <w:szCs w:val="16"/>
                    </w:rPr>
                    <w:t>A pénztárbizonylatok minden esetben tartalmazták az utalványozó aláírását, a keltezést.</w:t>
                  </w:r>
                </w:p>
                <w:p w:rsidR="00914DAD" w:rsidRPr="009F77E8" w:rsidRDefault="00914DAD" w:rsidP="000D7012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30E" w:rsidRPr="002A030E" w:rsidRDefault="002A030E" w:rsidP="002A03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Múzeum részére</w:t>
                  </w:r>
                </w:p>
                <w:p w:rsidR="002A030E" w:rsidRPr="002A030E" w:rsidRDefault="002A030E" w:rsidP="002A03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Az utalványozás minden esetben tartalmazza a keltezést.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Tartsák be a gazdálkodási jogkörök gyakorlása során a jogszabályban előírt időrendiséget.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A gazdálkodási jogkörökre vonatkozó meghatalmazásokat az arra jogosult adja ki, illetve vonja vissza.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A gazdálkodási jogkörök gyakorlására jogosultak nyilvántartásában lévő aláírás minta és a meghatalmazáson lévő aláírás egyezzen meg.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nyilvántartások </w:t>
                  </w:r>
                  <w:proofErr w:type="spellStart"/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teljeskörűen</w:t>
                  </w:r>
                  <w:proofErr w:type="spellEnd"/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kerüljenek kitöltésre.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A módosított Pénzkezelési szabályzatot az intézményvezető is hagyja jóvá.</w:t>
                  </w:r>
                </w:p>
                <w:p w:rsidR="002A030E" w:rsidRPr="002A030E" w:rsidRDefault="002A030E" w:rsidP="002A03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2A030E" w:rsidRPr="002A030E" w:rsidRDefault="002A030E" w:rsidP="002A03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GESZ részére</w:t>
                  </w:r>
                </w:p>
                <w:p w:rsidR="002A030E" w:rsidRPr="002A030E" w:rsidRDefault="002A030E" w:rsidP="002A03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A Munkamegosztási megállapodást aktualizálják.</w:t>
                  </w:r>
                </w:p>
                <w:p w:rsidR="002A030E" w:rsidRPr="002A030E" w:rsidRDefault="002A030E" w:rsidP="002A030E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szabályzatot aktualizálják.</w:t>
                  </w:r>
                </w:p>
                <w:p w:rsidR="008307D2" w:rsidRPr="00671764" w:rsidRDefault="008307D2" w:rsidP="001E32C1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3B3E5B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2A030E" w:rsidRPr="0044525D" w:rsidTr="00773676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A030E" w:rsidRPr="00D2599E" w:rsidRDefault="002A030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A3AD0"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Rippl-Rónai Múzeum (továbbiakban: Múzeum) 17 dokumentumot küldött el e-mailben 2022. szeptember 6-án az Ellenőrzési Iroda részére. 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A Múzeum elkészítette a Szervezeti és Működési Szabályzatot, a Közbeszerzési szabályzatot, a Selejtezési tervet, a Kiküldetési szabályzatot, a Reprezentációs kiadások felosztásának, azok teljesítésének és elszámolásának szabályzatát, a Gépjárművek igénybevételének és használatának szabályzatát, a Vezetékes és rádiótelefonok használatának szabályzatát, a Közérdekű adatok megismerésére irányuló kérelmek, továbbá a kötelezően közzéteendő adatok nyilvánosságra hozatalának rendjéről szóló szabályzatot és az Iratkezelési szabályzatot, továbbá az Ellenőrzési nyomvonalat, valamint a Szervezeti integritást</w:t>
                  </w:r>
                  <w:proofErr w:type="gram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sértő események kezelésének szabályzatát.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 és a Kötelezettségvállalás, utalványozás, ellenjegyzés, érvényesítés rendjének szabályzatát. A Kaposvári GESZ a szabályzatokat – az Eszközök és források leltárkészítési és leltározási szabályzata és a Számlarendet kivéve – kiterjesztette a Múzeumra. 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vizsgálatra megküldött Szervezeti és Működési Szabályzatot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igazgató adta ki; 2022. június 7-től érvényes.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nem pontosan tartalmazza az alapító okiratra és az alapításra vonatkozó adatokat, valamennyi kormányzati funkció szerinti megjelölést. A munkáltatói jogok gyakorlásának rendjéről eltérően rendelkeztek az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két különböző fejezetében.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eszközök és források értékelési szabályzata nem felelt meg az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-ban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szereplő valamennyi előírásnak.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Számlarend nem felelt meg teljes mértékben a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tv. 161. § (2) bekezdés valamennyi pontjának. 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vezető – a Kaposvári GESZ által elkészített szabályzatok közül – három esetben nyilatkozott a jóváhagyásról. Két esetben azonban a nyilatkozatot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nem kezelték együtt a szabályzattal, ezeket a Kaposvári GESZ juttatta el a vizsgálatra. 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Pénzkezelési szabályzat 6. sz. mellékletének megfelelően a Múzeumra vonatkozó pénzkezelő hely működésének helyi szabályait nem adták át a vizsgálatra, nem kezelték együtt a szabályzattal. 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Kiküldetési szabályzat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nincs teljesen összhangban a Pénzkezelési szabályzattal, továbbá nem egyértelműen rögzíti a saját gépjármű használat költségtérítését, valamint a Záró rendelkezésnél nem szerepel az igazgató aláírása.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Reprezentációs kiadások felosztásának, azok teljesítésének és elszámolásának szabályzata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Központként említi az intézményt, valamint az 1. sz. mellékletben pontatlan meghatározás szerepel.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Gépjárművek igénybevételének és használatának szabályzata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több helyen nem az aktuális adatokat tartalmazza.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Vezetékes és mobiltelefonok használatának szabályzata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néhány helyen nem a jelenleg érvényes munkaköröket tartalmazta, továbbá nem határozták meg a felhasználók jogosultságait.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Szabályzat a közérdekű adatok megismerésére irányuló kérelmek, továbbá a kötelezően közzéteendő adatok nyilvánosságra hozatalának rendjében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nem az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SzMSz-nek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megfelelő szervezeti egységet nevesít.</w:t>
                  </w:r>
                </w:p>
                <w:p w:rsidR="00CA3AD0" w:rsidRPr="00CA3AD0" w:rsidRDefault="00CA3AD0" w:rsidP="00CA3AD0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Megismerési nyilatkozatot csak három szabályzat tartalmazott, azonban az utóbbi négy évben egyik sem tartalmazott bejegyzést. A szabályzatokon iktatási, vagy nyilvántartási szám nem szerepel.</w:t>
                  </w:r>
                </w:p>
                <w:p w:rsidR="002A030E" w:rsidRPr="00D2599E" w:rsidRDefault="002A030E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3AD0" w:rsidRPr="002A030E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Múzeum részére</w:t>
                  </w:r>
                </w:p>
                <w:p w:rsidR="00CA3AD0" w:rsidRPr="002A030E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Szervezeti és Működési Szabályzatot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annak érdekében, hogy az abban foglaltak legyenek összhangban az Alapító okirattal (alapítás időpontja, az okiratra vonatkozó adatok, valamennyi tevékenység kormányzati funkció szerinti megjelölése). Továbbá tegyék egyértelművé a munkáltatói jogkör gyakorlására vonatkozó jogosultságot. 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GESZ által kiadott szabályzatok jóváhagyását kezeljék együtt a szabályzatokkal.  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Kiküldetési szabályzatot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, annak érdekében, hogy összhangban legyen a Pénzkezelési szabályzattal, valamint legyen egyértelmű a költségtérítés mértéke. A módosítást követően a szabályzatot az igazgató hagyja jóvá.</w:t>
                  </w:r>
                </w:p>
                <w:p w:rsidR="00CA3AD0" w:rsidRPr="00CA3AD0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</w:t>
                  </w:r>
                  <w:r w:rsidRPr="00CA3AD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Pénzkezelési szabályzat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6. számú melléklete szerinti helyi szabályozást. A helyi szabályozást kezeljék együtt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Pénzkezelési szabályzattal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Reprezentációs kiadások felosztásának, azok teljesítésének és elszámolásának szabályzatát módosítsák úgy, hogy az intézmény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neve ne Központként szerepeljen, valamint az 1. sz. mellékletet pontosítsák. 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Gépjárművek igénybevételének és használatának szabályzatát,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annak érdekében, hogy az aktuális adatokat tartalmazza.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helyi sajátosságoknak megfelelően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Vezetékes és mobiltelefonok használatának szabályzatát,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továbbá egészítsék ki a jogosultságok meghatározásával is.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CA3AD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Szabályzat a közérdekű adatok megismerésére irányuló kérelmek, továbbá a kötelezően közzéteendő adatok nyilvánosságra hozatalának rendjét, </w:t>
                  </w: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úgy hogy az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SzMSz-nek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megfelelő szervezeti egység szerepeljen benne.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CA3AD0" w:rsidRPr="00CA3AD0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CA3AD0" w:rsidRPr="002A030E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GESZ részére</w:t>
                  </w:r>
                </w:p>
                <w:p w:rsidR="00CA3AD0" w:rsidRPr="002A030E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2A030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42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42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CA3AD0" w:rsidRPr="00CA3AD0" w:rsidRDefault="00CA3AD0" w:rsidP="00CA3AD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jelentőségű javaslat</w:t>
                  </w:r>
                  <w:r w:rsidRPr="00CA3AD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CA3AD0" w:rsidRPr="00CA3AD0" w:rsidRDefault="00CA3AD0" w:rsidP="00CA3AD0">
                  <w:pPr>
                    <w:numPr>
                      <w:ilvl w:val="0"/>
                      <w:numId w:val="42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A3AD0">
                    <w:rPr>
                      <w:rFonts w:eastAsia="Calibri"/>
                      <w:sz w:val="16"/>
                      <w:szCs w:val="16"/>
                      <w:lang w:eastAsia="en-US"/>
                    </w:rPr>
                    <w:t>A soron következő módosításnál nevesítsék a Múzeumot azokban a szabályzatokban, amelyeket kiterjesztettek rá.</w:t>
                  </w:r>
                </w:p>
                <w:p w:rsidR="002A030E" w:rsidRPr="00D2599E" w:rsidRDefault="002A030E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E7B4F" w:rsidRPr="0044525D" w:rsidTr="00773676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D2599E" w:rsidRDefault="00CE7B4F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pénzmaradvánnyal szemben beállított kötelezettségek</w:t>
                  </w:r>
                  <w:r w:rsidR="00045D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alátámasztotta</w:t>
                  </w: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k.  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Default="005A017E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ellenőrzési jelentés az </w:t>
                  </w:r>
                  <w:r w:rsidR="00045D89">
                    <w:rPr>
                      <w:rFonts w:eastAsia="Calibri"/>
                      <w:sz w:val="16"/>
                      <w:szCs w:val="16"/>
                      <w:lang w:eastAsia="en-US"/>
                    </w:rPr>
                    <w:t>intézményre</w:t>
                  </w: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vonatkozóan javaslatot nem fogalmazott meg.</w:t>
                  </w:r>
                </w:p>
                <w:p w:rsidR="00EA46E8" w:rsidRDefault="00EA46E8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EA46E8" w:rsidRPr="00D2599E" w:rsidRDefault="00EA46E8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E41C3E" w:rsidRDefault="00E41C3E">
      <w:r>
        <w:lastRenderedPageBreak/>
        <w:br w:type="page"/>
      </w:r>
      <w:bookmarkStart w:id="0" w:name="_GoBack"/>
      <w:bookmarkEnd w:id="0"/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E41C3E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  <w:p w:rsidR="00736F0D" w:rsidRDefault="00736F0D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736F0D" w:rsidRPr="00240DF3" w:rsidRDefault="00736F0D" w:rsidP="008307D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36F0D" w:rsidRDefault="00736F0D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736F0D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1B5307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1B5307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1B5307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1B5307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736F0D" w:rsidRPr="001B5307" w:rsidRDefault="00736F0D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1B5307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D96055" w:rsidRPr="001B5307" w:rsidRDefault="00D96055" w:rsidP="005102A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671764" w:rsidRPr="001B5307" w:rsidRDefault="00880C6C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 w:rsidR="001B5307" w:rsidRPr="001B5307">
              <w:rPr>
                <w:rFonts w:eastAsia="Calibri"/>
                <w:b/>
                <w:lang w:eastAsia="en-US"/>
              </w:rPr>
              <w:t>gazdálkodási jogkörök gyakorlása</w:t>
            </w:r>
            <w:r w:rsidR="001B5307" w:rsidRPr="001B5307">
              <w:rPr>
                <w:rFonts w:eastAsia="Calibri"/>
                <w:lang w:eastAsia="en-US"/>
              </w:rPr>
              <w:t>” tárgyú 2022</w:t>
            </w:r>
            <w:r w:rsidRPr="001B5307">
              <w:rPr>
                <w:rFonts w:eastAsia="Calibri"/>
                <w:lang w:eastAsia="en-US"/>
              </w:rPr>
              <w:t>. évi ellenőrzési jelentésre készített intézkedé</w:t>
            </w:r>
            <w:r w:rsidR="00773676" w:rsidRPr="001B5307">
              <w:rPr>
                <w:rFonts w:eastAsia="Calibri"/>
                <w:lang w:eastAsia="en-US"/>
              </w:rPr>
              <w:t>si terv</w:t>
            </w:r>
            <w:r w:rsidR="008E7E04" w:rsidRPr="001B5307">
              <w:rPr>
                <w:rFonts w:eastAsia="Calibri"/>
                <w:lang w:eastAsia="en-US"/>
              </w:rPr>
              <w:t>ek az intézményre</w:t>
            </w:r>
            <w:r w:rsidR="00773676" w:rsidRPr="001B5307">
              <w:rPr>
                <w:rFonts w:eastAsia="Calibri"/>
                <w:lang w:eastAsia="en-US"/>
              </w:rPr>
              <w:t xml:space="preserve"> vonatkozóan </w:t>
            </w:r>
            <w:r w:rsidR="001B5307" w:rsidRPr="001B5307">
              <w:rPr>
                <w:rFonts w:eastAsia="Calibri"/>
                <w:lang w:eastAsia="en-US"/>
              </w:rPr>
              <w:t>6</w:t>
            </w:r>
            <w:r w:rsidRPr="001B5307">
              <w:rPr>
                <w:rFonts w:eastAsia="Calibri"/>
                <w:lang w:eastAsia="en-US"/>
              </w:rPr>
              <w:t xml:space="preserve"> db</w:t>
            </w:r>
            <w:r w:rsidR="00BD7033" w:rsidRPr="001B5307">
              <w:rPr>
                <w:rFonts w:eastAsia="Calibri"/>
                <w:lang w:eastAsia="en-US"/>
              </w:rPr>
              <w:t xml:space="preserve"> és</w:t>
            </w:r>
            <w:r w:rsidR="008E7E04" w:rsidRPr="001B5307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="008E7E04"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="008E7E04" w:rsidRPr="001B5307">
              <w:rPr>
                <w:rFonts w:eastAsia="Calibri"/>
                <w:lang w:eastAsia="en-US"/>
              </w:rPr>
              <w:t xml:space="preserve"> vonatkozóan</w:t>
            </w:r>
            <w:r w:rsidR="001B5307" w:rsidRPr="001B5307">
              <w:rPr>
                <w:rFonts w:eastAsia="Calibri"/>
                <w:lang w:eastAsia="en-US"/>
              </w:rPr>
              <w:t xml:space="preserve"> 2</w:t>
            </w:r>
            <w:r w:rsidR="008E7E04" w:rsidRPr="001B5307">
              <w:rPr>
                <w:rFonts w:eastAsia="Calibri"/>
                <w:lang w:eastAsia="en-US"/>
              </w:rPr>
              <w:t xml:space="preserve"> db intézkedést tartalmaztak</w:t>
            </w:r>
            <w:r w:rsidR="005C404D" w:rsidRPr="001B5307">
              <w:rPr>
                <w:rFonts w:eastAsia="Calibri"/>
                <w:lang w:eastAsia="en-US"/>
              </w:rPr>
              <w:t xml:space="preserve">. Az intézkedések végrehajtásáról </w:t>
            </w:r>
            <w:r w:rsidR="008E7E04" w:rsidRPr="001B5307">
              <w:rPr>
                <w:rFonts w:eastAsia="Calibri"/>
                <w:lang w:eastAsia="en-US"/>
              </w:rPr>
              <w:t xml:space="preserve">szóló beszámolók alapján az intézkedéseket </w:t>
            </w:r>
            <w:r w:rsidR="001B5307" w:rsidRPr="001B5307">
              <w:rPr>
                <w:rFonts w:eastAsia="Calibri"/>
                <w:lang w:eastAsia="en-US"/>
              </w:rPr>
              <w:t xml:space="preserve">2022-ben </w:t>
            </w:r>
            <w:r w:rsidR="008E7E04" w:rsidRPr="001B5307">
              <w:rPr>
                <w:rFonts w:eastAsia="Calibri"/>
                <w:lang w:eastAsia="en-US"/>
              </w:rPr>
              <w:t>végrehajtották.</w:t>
            </w:r>
          </w:p>
          <w:p w:rsidR="008307D2" w:rsidRPr="001B5307" w:rsidRDefault="008307D2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1B5307" w:rsidRDefault="00CA3AD0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intézményre vonatkozóan </w:t>
            </w:r>
            <w:r>
              <w:rPr>
                <w:rFonts w:eastAsia="Calibri"/>
                <w:lang w:eastAsia="en-US"/>
              </w:rPr>
              <w:t>9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>
              <w:rPr>
                <w:rFonts w:eastAsia="Calibri"/>
                <w:lang w:eastAsia="en-US"/>
              </w:rPr>
              <w:t>3</w:t>
            </w:r>
            <w:r w:rsidRPr="001B5307">
              <w:rPr>
                <w:rFonts w:eastAsia="Calibri"/>
                <w:lang w:eastAsia="en-US"/>
              </w:rPr>
              <w:t xml:space="preserve"> db intézkedést tartalmaztak. Az intézkedések végrehajtásáról </w:t>
            </w:r>
            <w:r>
              <w:rPr>
                <w:rFonts w:eastAsia="Calibri"/>
                <w:lang w:eastAsia="en-US"/>
              </w:rPr>
              <w:t>2023-ban kell beszámolót készíteniük.</w:t>
            </w:r>
          </w:p>
          <w:p w:rsidR="00CA3AD0" w:rsidRPr="001B5307" w:rsidRDefault="00CA3AD0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1B5307" w:rsidRDefault="00CE7B4F" w:rsidP="008E7E0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="00A462CB" w:rsidRPr="001B5307">
              <w:rPr>
                <w:rFonts w:eastAsia="Calibri"/>
                <w:b/>
                <w:lang w:eastAsia="en-US"/>
              </w:rPr>
              <w:t>A 2021</w:t>
            </w:r>
            <w:r w:rsidRPr="001B5307">
              <w:rPr>
                <w:rFonts w:eastAsia="Calibri"/>
                <w:b/>
                <w:lang w:eastAsia="en-US"/>
              </w:rPr>
              <w:t>. évi pénzmaradvány vizsgálata</w:t>
            </w:r>
            <w:r w:rsidR="00A462CB" w:rsidRPr="001B5307">
              <w:rPr>
                <w:rFonts w:eastAsia="Calibri"/>
                <w:lang w:eastAsia="en-US"/>
              </w:rPr>
              <w:t>” tárgyú 2022</w:t>
            </w:r>
            <w:r w:rsidRPr="001B5307">
              <w:rPr>
                <w:rFonts w:eastAsia="Calibri"/>
                <w:lang w:eastAsia="en-US"/>
              </w:rPr>
              <w:t xml:space="preserve">. évi ellenőrzési jelentésre </w:t>
            </w:r>
            <w:r w:rsidR="008E7E04" w:rsidRPr="001B5307">
              <w:rPr>
                <w:rFonts w:eastAsia="Calibri"/>
                <w:lang w:eastAsia="en-US"/>
              </w:rPr>
              <w:t>az intézménynek</w:t>
            </w:r>
            <w:r w:rsidR="004B64D4" w:rsidRPr="001B5307">
              <w:rPr>
                <w:rFonts w:eastAsia="Calibri"/>
                <w:lang w:eastAsia="en-US"/>
              </w:rPr>
              <w:t xml:space="preserve"> nem kellett intézkedési tervet készítenie.</w:t>
            </w:r>
          </w:p>
        </w:tc>
      </w:tr>
    </w:tbl>
    <w:p w:rsidR="00BA2F67" w:rsidRPr="00485977" w:rsidRDefault="00A462CB" w:rsidP="00BA2F67">
      <w:r>
        <w:t>Kaposvár, 2023</w:t>
      </w:r>
      <w:r w:rsidR="00BA2F67" w:rsidRPr="00485977">
        <w:t xml:space="preserve">. </w:t>
      </w:r>
      <w:r w:rsidR="0007216F">
        <w:t>február 10</w:t>
      </w:r>
      <w:r w:rsidR="00BA2F67" w:rsidRPr="00485977">
        <w:t>.</w:t>
      </w:r>
    </w:p>
    <w:p w:rsidR="00914DAD" w:rsidRPr="00485977" w:rsidRDefault="00914DAD" w:rsidP="00BA2F67"/>
    <w:p w:rsidR="00773676" w:rsidRPr="00485977" w:rsidRDefault="00773676" w:rsidP="00BA2F67"/>
    <w:p w:rsidR="00BA2F67" w:rsidRPr="00485977" w:rsidRDefault="00BA2F67" w:rsidP="00BA2F67">
      <w:pPr>
        <w:tabs>
          <w:tab w:val="center" w:pos="7938"/>
        </w:tabs>
      </w:pPr>
      <w:r w:rsidRPr="00485977">
        <w:t>Készítette: Kiss Brigitta</w:t>
      </w:r>
      <w:r w:rsidRPr="00485977">
        <w:tab/>
        <w:t xml:space="preserve">Jóváhagyta: </w:t>
      </w:r>
      <w:r w:rsidR="00D7341B">
        <w:t>dr. Ábrahám Levente</w:t>
      </w:r>
    </w:p>
    <w:p w:rsidR="00F67268" w:rsidRPr="00485977" w:rsidRDefault="00BA2F67" w:rsidP="00813B1A">
      <w:pPr>
        <w:tabs>
          <w:tab w:val="center" w:pos="7938"/>
        </w:tabs>
      </w:pPr>
      <w:r w:rsidRPr="00485977">
        <w:t xml:space="preserve">          </w:t>
      </w:r>
      <w:proofErr w:type="gramStart"/>
      <w:r w:rsidRPr="00485977">
        <w:t>belső</w:t>
      </w:r>
      <w:proofErr w:type="gramEnd"/>
      <w:r w:rsidRPr="00485977">
        <w:t xml:space="preserve"> ellenőrzési vezető                                                                                   </w:t>
      </w:r>
      <w:r w:rsidR="00485977">
        <w:tab/>
        <w:t xml:space="preserve">   </w:t>
      </w:r>
      <w:r w:rsidR="00736F0D">
        <w:t>igazgató</w:t>
      </w:r>
    </w:p>
    <w:sectPr w:rsidR="00F67268" w:rsidRPr="00485977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EF" w:rsidRDefault="008C74EF" w:rsidP="00F410F1">
      <w:r>
        <w:separator/>
      </w:r>
    </w:p>
  </w:endnote>
  <w:endnote w:type="continuationSeparator" w:id="0">
    <w:p w:rsidR="008C74EF" w:rsidRDefault="008C74EF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EF" w:rsidRDefault="008C74EF" w:rsidP="00F410F1">
      <w:r>
        <w:separator/>
      </w:r>
    </w:p>
  </w:footnote>
  <w:footnote w:type="continuationSeparator" w:id="0">
    <w:p w:rsidR="008C74EF" w:rsidRDefault="008C74EF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A510C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D23BD8">
      <w:rPr>
        <w:sz w:val="20"/>
        <w:szCs w:val="20"/>
      </w:rPr>
      <w:t>5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851E1"/>
    <w:multiLevelType w:val="hybridMultilevel"/>
    <w:tmpl w:val="98EAEBF8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74D7A"/>
    <w:multiLevelType w:val="hybridMultilevel"/>
    <w:tmpl w:val="9B64E610"/>
    <w:lvl w:ilvl="0" w:tplc="30DE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3320D"/>
    <w:multiLevelType w:val="hybridMultilevel"/>
    <w:tmpl w:val="3C7CC4FA"/>
    <w:lvl w:ilvl="0" w:tplc="3FB6759E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E236C"/>
    <w:multiLevelType w:val="hybridMultilevel"/>
    <w:tmpl w:val="D6BC71A0"/>
    <w:lvl w:ilvl="0" w:tplc="7670187C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B2ED4"/>
    <w:multiLevelType w:val="hybridMultilevel"/>
    <w:tmpl w:val="8610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30"/>
  </w:num>
  <w:num w:numId="5">
    <w:abstractNumId w:val="21"/>
  </w:num>
  <w:num w:numId="6">
    <w:abstractNumId w:val="26"/>
  </w:num>
  <w:num w:numId="7">
    <w:abstractNumId w:val="37"/>
  </w:num>
  <w:num w:numId="8">
    <w:abstractNumId w:val="3"/>
  </w:num>
  <w:num w:numId="9">
    <w:abstractNumId w:val="13"/>
  </w:num>
  <w:num w:numId="10">
    <w:abstractNumId w:val="34"/>
  </w:num>
  <w:num w:numId="11">
    <w:abstractNumId w:val="0"/>
  </w:num>
  <w:num w:numId="12">
    <w:abstractNumId w:val="7"/>
  </w:num>
  <w:num w:numId="13">
    <w:abstractNumId w:val="27"/>
  </w:num>
  <w:num w:numId="14">
    <w:abstractNumId w:val="15"/>
  </w:num>
  <w:num w:numId="15">
    <w:abstractNumId w:val="18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2"/>
  </w:num>
  <w:num w:numId="21">
    <w:abstractNumId w:val="9"/>
  </w:num>
  <w:num w:numId="22">
    <w:abstractNumId w:val="8"/>
  </w:num>
  <w:num w:numId="23">
    <w:abstractNumId w:val="6"/>
  </w:num>
  <w:num w:numId="24">
    <w:abstractNumId w:val="23"/>
  </w:num>
  <w:num w:numId="25">
    <w:abstractNumId w:val="22"/>
  </w:num>
  <w:num w:numId="26">
    <w:abstractNumId w:val="11"/>
  </w:num>
  <w:num w:numId="27">
    <w:abstractNumId w:val="28"/>
  </w:num>
  <w:num w:numId="28">
    <w:abstractNumId w:val="32"/>
  </w:num>
  <w:num w:numId="29">
    <w:abstractNumId w:val="6"/>
  </w:num>
  <w:num w:numId="30">
    <w:abstractNumId w:val="23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25"/>
  </w:num>
  <w:num w:numId="36">
    <w:abstractNumId w:val="12"/>
  </w:num>
  <w:num w:numId="37">
    <w:abstractNumId w:val="35"/>
  </w:num>
  <w:num w:numId="38">
    <w:abstractNumId w:val="1"/>
  </w:num>
  <w:num w:numId="39">
    <w:abstractNumId w:val="20"/>
  </w:num>
  <w:num w:numId="40">
    <w:abstractNumId w:val="31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45D89"/>
    <w:rsid w:val="00060AEE"/>
    <w:rsid w:val="000627C0"/>
    <w:rsid w:val="00070B20"/>
    <w:rsid w:val="0007216F"/>
    <w:rsid w:val="0007309E"/>
    <w:rsid w:val="000746AA"/>
    <w:rsid w:val="000947CD"/>
    <w:rsid w:val="00097EF6"/>
    <w:rsid w:val="000A048E"/>
    <w:rsid w:val="000A3C4A"/>
    <w:rsid w:val="000A5656"/>
    <w:rsid w:val="000B0203"/>
    <w:rsid w:val="000B108B"/>
    <w:rsid w:val="000C7744"/>
    <w:rsid w:val="000D3BA6"/>
    <w:rsid w:val="000D7012"/>
    <w:rsid w:val="000F11B0"/>
    <w:rsid w:val="000F3428"/>
    <w:rsid w:val="001006A2"/>
    <w:rsid w:val="001062CE"/>
    <w:rsid w:val="0012330D"/>
    <w:rsid w:val="00137EEC"/>
    <w:rsid w:val="00146B2A"/>
    <w:rsid w:val="00161755"/>
    <w:rsid w:val="0016474E"/>
    <w:rsid w:val="0016650C"/>
    <w:rsid w:val="00172774"/>
    <w:rsid w:val="00173398"/>
    <w:rsid w:val="00175191"/>
    <w:rsid w:val="00175EE5"/>
    <w:rsid w:val="00182052"/>
    <w:rsid w:val="001A07D1"/>
    <w:rsid w:val="001A39E4"/>
    <w:rsid w:val="001A510C"/>
    <w:rsid w:val="001B5307"/>
    <w:rsid w:val="001C4270"/>
    <w:rsid w:val="001C5540"/>
    <w:rsid w:val="001C589F"/>
    <w:rsid w:val="001D0EEF"/>
    <w:rsid w:val="001D68C8"/>
    <w:rsid w:val="001D7847"/>
    <w:rsid w:val="001E2576"/>
    <w:rsid w:val="001E32C1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96ABE"/>
    <w:rsid w:val="002A030E"/>
    <w:rsid w:val="002C4713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0960"/>
    <w:rsid w:val="00337AAB"/>
    <w:rsid w:val="003470AE"/>
    <w:rsid w:val="00351A84"/>
    <w:rsid w:val="00357506"/>
    <w:rsid w:val="00362FAE"/>
    <w:rsid w:val="00366C9C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35F05"/>
    <w:rsid w:val="00440385"/>
    <w:rsid w:val="0044487A"/>
    <w:rsid w:val="00445DDB"/>
    <w:rsid w:val="00447722"/>
    <w:rsid w:val="00454CDB"/>
    <w:rsid w:val="00467EBD"/>
    <w:rsid w:val="00475BD1"/>
    <w:rsid w:val="00485977"/>
    <w:rsid w:val="004A3908"/>
    <w:rsid w:val="004B64D4"/>
    <w:rsid w:val="004B708C"/>
    <w:rsid w:val="004D3592"/>
    <w:rsid w:val="004D516A"/>
    <w:rsid w:val="005102A5"/>
    <w:rsid w:val="00512443"/>
    <w:rsid w:val="00513B95"/>
    <w:rsid w:val="00515130"/>
    <w:rsid w:val="00525F2F"/>
    <w:rsid w:val="00526F01"/>
    <w:rsid w:val="0053057C"/>
    <w:rsid w:val="00530963"/>
    <w:rsid w:val="00537D1F"/>
    <w:rsid w:val="0054229F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2A1A"/>
    <w:rsid w:val="005A520F"/>
    <w:rsid w:val="005B0B73"/>
    <w:rsid w:val="005B7068"/>
    <w:rsid w:val="005C0535"/>
    <w:rsid w:val="005C2308"/>
    <w:rsid w:val="005C404D"/>
    <w:rsid w:val="005C4591"/>
    <w:rsid w:val="005C57A4"/>
    <w:rsid w:val="005C59B0"/>
    <w:rsid w:val="005D1FE4"/>
    <w:rsid w:val="005D2EFF"/>
    <w:rsid w:val="005D55D5"/>
    <w:rsid w:val="005E1118"/>
    <w:rsid w:val="005F2ECA"/>
    <w:rsid w:val="005F4730"/>
    <w:rsid w:val="00601EE9"/>
    <w:rsid w:val="00602D86"/>
    <w:rsid w:val="006041B4"/>
    <w:rsid w:val="006329FB"/>
    <w:rsid w:val="00652E87"/>
    <w:rsid w:val="00656C58"/>
    <w:rsid w:val="006609D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F1CF9"/>
    <w:rsid w:val="006F4A5E"/>
    <w:rsid w:val="006F66D8"/>
    <w:rsid w:val="00717592"/>
    <w:rsid w:val="00736F0D"/>
    <w:rsid w:val="007427E8"/>
    <w:rsid w:val="00744319"/>
    <w:rsid w:val="00747307"/>
    <w:rsid w:val="0075096C"/>
    <w:rsid w:val="00751A50"/>
    <w:rsid w:val="00754A0E"/>
    <w:rsid w:val="0077093D"/>
    <w:rsid w:val="00773676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A1159"/>
    <w:rsid w:val="008A591E"/>
    <w:rsid w:val="008A5BEC"/>
    <w:rsid w:val="008B0F2E"/>
    <w:rsid w:val="008C2FB2"/>
    <w:rsid w:val="008C74EF"/>
    <w:rsid w:val="008D691C"/>
    <w:rsid w:val="008E4989"/>
    <w:rsid w:val="008E7E04"/>
    <w:rsid w:val="00914DAD"/>
    <w:rsid w:val="0092324E"/>
    <w:rsid w:val="00927303"/>
    <w:rsid w:val="0093580A"/>
    <w:rsid w:val="00937E3A"/>
    <w:rsid w:val="0095376D"/>
    <w:rsid w:val="00956648"/>
    <w:rsid w:val="00957753"/>
    <w:rsid w:val="00961E6C"/>
    <w:rsid w:val="009646B8"/>
    <w:rsid w:val="0097754C"/>
    <w:rsid w:val="00985182"/>
    <w:rsid w:val="00985642"/>
    <w:rsid w:val="00991DBE"/>
    <w:rsid w:val="009A0A8B"/>
    <w:rsid w:val="009A610D"/>
    <w:rsid w:val="009A7C31"/>
    <w:rsid w:val="009B2D7F"/>
    <w:rsid w:val="009C7AF9"/>
    <w:rsid w:val="009D2A93"/>
    <w:rsid w:val="009D56FE"/>
    <w:rsid w:val="009D77F5"/>
    <w:rsid w:val="009E4FEC"/>
    <w:rsid w:val="009F5BB0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462CB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12ADA"/>
    <w:rsid w:val="00B223A8"/>
    <w:rsid w:val="00B30B92"/>
    <w:rsid w:val="00B60AB2"/>
    <w:rsid w:val="00B627A1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5A6F"/>
    <w:rsid w:val="00BC62DC"/>
    <w:rsid w:val="00BD5E99"/>
    <w:rsid w:val="00BD7033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55CBB"/>
    <w:rsid w:val="00C57EE8"/>
    <w:rsid w:val="00C63CAD"/>
    <w:rsid w:val="00C826AD"/>
    <w:rsid w:val="00C92E3D"/>
    <w:rsid w:val="00C96F24"/>
    <w:rsid w:val="00CA3AD0"/>
    <w:rsid w:val="00CB5F93"/>
    <w:rsid w:val="00CD4BC0"/>
    <w:rsid w:val="00CE7A3C"/>
    <w:rsid w:val="00CE7B4F"/>
    <w:rsid w:val="00CF2519"/>
    <w:rsid w:val="00D02D25"/>
    <w:rsid w:val="00D22010"/>
    <w:rsid w:val="00D23BAB"/>
    <w:rsid w:val="00D23BD8"/>
    <w:rsid w:val="00D2599E"/>
    <w:rsid w:val="00D54C8C"/>
    <w:rsid w:val="00D661C2"/>
    <w:rsid w:val="00D72AE2"/>
    <w:rsid w:val="00D72E00"/>
    <w:rsid w:val="00D7341B"/>
    <w:rsid w:val="00D744B7"/>
    <w:rsid w:val="00D7715D"/>
    <w:rsid w:val="00D81F46"/>
    <w:rsid w:val="00D86806"/>
    <w:rsid w:val="00D96055"/>
    <w:rsid w:val="00D96883"/>
    <w:rsid w:val="00DB6555"/>
    <w:rsid w:val="00DC0AA4"/>
    <w:rsid w:val="00DC2AC6"/>
    <w:rsid w:val="00DC626F"/>
    <w:rsid w:val="00DE4C59"/>
    <w:rsid w:val="00DE65E6"/>
    <w:rsid w:val="00DF086B"/>
    <w:rsid w:val="00E33ED3"/>
    <w:rsid w:val="00E36660"/>
    <w:rsid w:val="00E41C3E"/>
    <w:rsid w:val="00E464F2"/>
    <w:rsid w:val="00E755E4"/>
    <w:rsid w:val="00E87B09"/>
    <w:rsid w:val="00EA46E8"/>
    <w:rsid w:val="00ED267F"/>
    <w:rsid w:val="00ED37AD"/>
    <w:rsid w:val="00EF5A6D"/>
    <w:rsid w:val="00F236E7"/>
    <w:rsid w:val="00F2459A"/>
    <w:rsid w:val="00F370EE"/>
    <w:rsid w:val="00F40D53"/>
    <w:rsid w:val="00F410F1"/>
    <w:rsid w:val="00F4743B"/>
    <w:rsid w:val="00F67268"/>
    <w:rsid w:val="00F679E8"/>
    <w:rsid w:val="00F769A0"/>
    <w:rsid w:val="00F76DF5"/>
    <w:rsid w:val="00F77C8A"/>
    <w:rsid w:val="00F80391"/>
    <w:rsid w:val="00F872A9"/>
    <w:rsid w:val="00F87558"/>
    <w:rsid w:val="00F90686"/>
    <w:rsid w:val="00FA07AC"/>
    <w:rsid w:val="00FB24E8"/>
    <w:rsid w:val="00FB77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97D7-07B5-4733-97F9-5D411AB8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2271</Words>
  <Characters>15677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8</cp:revision>
  <cp:lastPrinted>2023-02-09T07:05:00Z</cp:lastPrinted>
  <dcterms:created xsi:type="dcterms:W3CDTF">2022-02-10T14:07:00Z</dcterms:created>
  <dcterms:modified xsi:type="dcterms:W3CDTF">2023-02-09T07:25:00Z</dcterms:modified>
</cp:coreProperties>
</file>