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03"/>
        <w:gridCol w:w="560"/>
        <w:gridCol w:w="32"/>
        <w:gridCol w:w="701"/>
        <w:gridCol w:w="17"/>
        <w:gridCol w:w="34"/>
        <w:gridCol w:w="2217"/>
        <w:gridCol w:w="63"/>
        <w:gridCol w:w="10176"/>
      </w:tblGrid>
      <w:tr w:rsidR="00320B4D" w:rsidRPr="00F67268" w:rsidTr="000B0203">
        <w:trPr>
          <w:trHeight w:val="679"/>
        </w:trPr>
        <w:tc>
          <w:tcPr>
            <w:tcW w:w="5000" w:type="pct"/>
            <w:gridSpan w:val="10"/>
            <w:tcBorders>
              <w:top w:val="single" w:sz="24" w:space="0" w:color="auto"/>
              <w:left w:val="single" w:sz="24" w:space="0" w:color="auto"/>
              <w:bottom w:val="single" w:sz="24" w:space="0" w:color="auto"/>
              <w:right w:val="single" w:sz="24" w:space="0" w:color="auto"/>
            </w:tcBorders>
            <w:shd w:val="clear" w:color="auto" w:fill="D9D9D9"/>
            <w:vAlign w:val="center"/>
          </w:tcPr>
          <w:p w:rsidR="00320B4D" w:rsidRPr="00F67268" w:rsidRDefault="00F2459A" w:rsidP="00AA0BEE">
            <w:pPr>
              <w:jc w:val="center"/>
              <w:rPr>
                <w:rFonts w:eastAsia="Calibri"/>
                <w:b/>
                <w:lang w:eastAsia="en-US"/>
              </w:rPr>
            </w:pPr>
            <w:r>
              <w:rPr>
                <w:rFonts w:eastAsia="Calibri"/>
                <w:b/>
                <w:lang w:eastAsia="en-US"/>
              </w:rPr>
              <w:t xml:space="preserve">Kaposvári </w:t>
            </w:r>
            <w:r w:rsidR="00AA0BEE">
              <w:rPr>
                <w:rFonts w:eastAsia="Calibri"/>
                <w:b/>
                <w:lang w:eastAsia="en-US"/>
              </w:rPr>
              <w:t>Humánszolgáltatási Gondnokság</w:t>
            </w:r>
            <w:r w:rsidR="005822B2">
              <w:rPr>
                <w:rFonts w:eastAsia="Calibri"/>
                <w:b/>
                <w:lang w:eastAsia="en-US"/>
              </w:rPr>
              <w:t xml:space="preserve"> </w:t>
            </w:r>
            <w:r w:rsidR="00E6361B">
              <w:rPr>
                <w:rFonts w:eastAsia="Calibri"/>
                <w:b/>
                <w:lang w:eastAsia="en-US"/>
              </w:rPr>
              <w:t>2022</w:t>
            </w:r>
            <w:r w:rsidR="00320B4D" w:rsidRPr="00F67268">
              <w:rPr>
                <w:rFonts w:eastAsia="Calibri"/>
                <w:b/>
                <w:lang w:eastAsia="en-US"/>
              </w:rPr>
              <w:t>. évi ellenőrzési jelentése</w:t>
            </w:r>
          </w:p>
        </w:tc>
      </w:tr>
      <w:tr w:rsidR="00320B4D" w:rsidRPr="00F67268" w:rsidTr="007A557E">
        <w:trPr>
          <w:trHeight w:val="264"/>
        </w:trPr>
        <w:tc>
          <w:tcPr>
            <w:tcW w:w="158" w:type="pct"/>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231" w:type="pct"/>
            <w:gridSpan w:val="2"/>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261" w:type="pct"/>
            <w:gridSpan w:val="3"/>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784" w:type="pct"/>
            <w:gridSpan w:val="2"/>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c>
          <w:tcPr>
            <w:tcW w:w="3566" w:type="pct"/>
            <w:gridSpan w:val="2"/>
            <w:tcBorders>
              <w:top w:val="single" w:sz="24" w:space="0" w:color="auto"/>
            </w:tcBorders>
            <w:shd w:val="clear" w:color="auto" w:fill="F2F2F2"/>
            <w:vAlign w:val="center"/>
          </w:tcPr>
          <w:p w:rsidR="00320B4D" w:rsidRPr="00F67268" w:rsidRDefault="00320B4D" w:rsidP="00300A08">
            <w:pPr>
              <w:jc w:val="center"/>
              <w:rPr>
                <w:rFonts w:eastAsia="Calibri"/>
                <w:b/>
                <w:u w:val="single"/>
                <w:lang w:eastAsia="en-US"/>
              </w:rPr>
            </w:pPr>
          </w:p>
        </w:tc>
      </w:tr>
      <w:tr w:rsidR="00320B4D" w:rsidRPr="00F67268" w:rsidTr="000B0203">
        <w:trPr>
          <w:trHeight w:val="187"/>
        </w:trPr>
        <w:tc>
          <w:tcPr>
            <w:tcW w:w="5000" w:type="pct"/>
            <w:gridSpan w:val="10"/>
            <w:shd w:val="clear" w:color="auto" w:fill="D9D9D9"/>
          </w:tcPr>
          <w:p w:rsidR="00320B4D" w:rsidRPr="00F67268" w:rsidRDefault="00320B4D" w:rsidP="00300A08">
            <w:pPr>
              <w:rPr>
                <w:rFonts w:eastAsia="Calibri"/>
                <w:lang w:eastAsia="en-US"/>
              </w:rPr>
            </w:pPr>
          </w:p>
        </w:tc>
      </w:tr>
      <w:tr w:rsidR="003B75B7" w:rsidRPr="00F67268" w:rsidTr="007A557E">
        <w:trPr>
          <w:trHeight w:val="3354"/>
        </w:trPr>
        <w:tc>
          <w:tcPr>
            <w:tcW w:w="158" w:type="pct"/>
          </w:tcPr>
          <w:p w:rsidR="003B75B7" w:rsidRPr="00F67268" w:rsidRDefault="003B75B7" w:rsidP="003B75B7">
            <w:pPr>
              <w:rPr>
                <w:rFonts w:eastAsia="Calibri"/>
                <w:b/>
                <w:lang w:eastAsia="en-US"/>
              </w:rPr>
            </w:pPr>
          </w:p>
        </w:tc>
        <w:tc>
          <w:tcPr>
            <w:tcW w:w="231" w:type="pct"/>
            <w:gridSpan w:val="2"/>
          </w:tcPr>
          <w:p w:rsidR="003B75B7" w:rsidRPr="00F67268" w:rsidRDefault="003B75B7" w:rsidP="003B75B7">
            <w:pPr>
              <w:rPr>
                <w:rFonts w:eastAsia="Calibri"/>
                <w:b/>
                <w:lang w:eastAsia="en-US"/>
              </w:rPr>
            </w:pPr>
          </w:p>
        </w:tc>
        <w:tc>
          <w:tcPr>
            <w:tcW w:w="255" w:type="pct"/>
            <w:gridSpan w:val="2"/>
          </w:tcPr>
          <w:p w:rsidR="003B75B7" w:rsidRPr="00F67268" w:rsidRDefault="003B75B7" w:rsidP="003B75B7">
            <w:pPr>
              <w:rPr>
                <w:rFonts w:eastAsia="Calibri"/>
                <w:b/>
                <w:color w:val="4F81BD"/>
                <w:lang w:eastAsia="en-US"/>
              </w:rPr>
            </w:pPr>
          </w:p>
        </w:tc>
        <w:tc>
          <w:tcPr>
            <w:tcW w:w="812" w:type="pct"/>
            <w:gridSpan w:val="4"/>
          </w:tcPr>
          <w:p w:rsidR="003B75B7" w:rsidRPr="00F67268" w:rsidRDefault="003B75B7" w:rsidP="003B75B7">
            <w:pPr>
              <w:rPr>
                <w:rFonts w:eastAsia="Calibri"/>
                <w:b/>
                <w:color w:val="4F81BD"/>
                <w:lang w:eastAsia="en-US"/>
              </w:rPr>
            </w:pPr>
            <w:r w:rsidRPr="00F67268">
              <w:rPr>
                <w:rFonts w:eastAsia="Calibri"/>
                <w:b/>
                <w:color w:val="4F81BD"/>
                <w:lang w:eastAsia="en-US"/>
              </w:rPr>
              <w:t>Vezetői összefoglaló</w:t>
            </w:r>
          </w:p>
        </w:tc>
        <w:tc>
          <w:tcPr>
            <w:tcW w:w="3544" w:type="pct"/>
          </w:tcPr>
          <w:p w:rsidR="00717592" w:rsidRDefault="003B75B7" w:rsidP="003B75B7">
            <w:pPr>
              <w:jc w:val="both"/>
              <w:rPr>
                <w:rFonts w:eastAsia="Calibri"/>
                <w:lang w:eastAsia="en-US"/>
              </w:rPr>
            </w:pPr>
            <w:r w:rsidRPr="00F67268">
              <w:rPr>
                <w:rFonts w:eastAsia="Calibri"/>
                <w:lang w:eastAsia="en-US"/>
              </w:rPr>
              <w:t xml:space="preserve">Az államháztartásért felelős miniszter által közzétett módszertani útmutató figyelembevételével kell </w:t>
            </w:r>
            <w:r w:rsidR="00717592">
              <w:rPr>
                <w:rFonts w:eastAsia="Calibri"/>
                <w:lang w:eastAsia="en-US"/>
              </w:rPr>
              <w:t>az intézmény</w:t>
            </w:r>
            <w:r w:rsidRPr="00F67268">
              <w:rPr>
                <w:rFonts w:eastAsia="Calibri"/>
                <w:lang w:eastAsia="en-US"/>
              </w:rPr>
              <w:t xml:space="preserve"> éves ellenőrzési jelentés</w:t>
            </w:r>
            <w:r w:rsidR="00717592">
              <w:rPr>
                <w:rFonts w:eastAsia="Calibri"/>
                <w:lang w:eastAsia="en-US"/>
              </w:rPr>
              <w:t>é</w:t>
            </w:r>
            <w:r w:rsidRPr="00F67268">
              <w:rPr>
                <w:rFonts w:eastAsia="Calibri"/>
                <w:lang w:eastAsia="en-US"/>
              </w:rPr>
              <w:t>t</w:t>
            </w:r>
            <w:r w:rsidR="00717592">
              <w:rPr>
                <w:rFonts w:eastAsia="Calibri"/>
                <w:lang w:eastAsia="en-US"/>
              </w:rPr>
              <w:t xml:space="preserve"> elkészíteni</w:t>
            </w:r>
            <w:r w:rsidRPr="00F67268">
              <w:rPr>
                <w:rFonts w:eastAsia="Calibri"/>
                <w:lang w:eastAsia="en-US"/>
              </w:rPr>
              <w:t xml:space="preserve">. </w:t>
            </w:r>
          </w:p>
          <w:p w:rsidR="003B75B7" w:rsidRPr="00F67268" w:rsidRDefault="003B75B7" w:rsidP="003B75B7">
            <w:pPr>
              <w:jc w:val="both"/>
              <w:rPr>
                <w:rFonts w:eastAsia="Calibri"/>
                <w:lang w:eastAsia="en-US"/>
              </w:rPr>
            </w:pPr>
            <w:r w:rsidRPr="00F67268">
              <w:rPr>
                <w:rFonts w:eastAsia="Calibri"/>
                <w:lang w:eastAsia="en-US"/>
              </w:rPr>
              <w:t>Az éves ellenőrzési jelentés az alábbiakat tartalmazza:</w:t>
            </w:r>
          </w:p>
          <w:p w:rsidR="003B75B7" w:rsidRPr="00F67268" w:rsidRDefault="003B75B7" w:rsidP="003B75B7">
            <w:pPr>
              <w:jc w:val="both"/>
              <w:rPr>
                <w:rFonts w:eastAsia="Calibri"/>
                <w:lang w:eastAsia="en-US"/>
              </w:rPr>
            </w:pPr>
            <w:r w:rsidRPr="00F67268">
              <w:rPr>
                <w:rFonts w:eastAsia="Calibri"/>
                <w:i/>
                <w:iCs/>
                <w:lang w:eastAsia="en-US"/>
              </w:rPr>
              <w:t xml:space="preserve">a) </w:t>
            </w:r>
            <w:proofErr w:type="spellStart"/>
            <w:r w:rsidRPr="00F67268">
              <w:rPr>
                <w:rFonts w:eastAsia="Calibri"/>
                <w:lang w:eastAsia="en-US"/>
              </w:rPr>
              <w:t>a</w:t>
            </w:r>
            <w:proofErr w:type="spellEnd"/>
            <w:r w:rsidRPr="00F67268">
              <w:rPr>
                <w:rFonts w:eastAsia="Calibri"/>
                <w:lang w:eastAsia="en-US"/>
              </w:rPr>
              <w:t xml:space="preserve"> belső ellenőrzés által végzett tevékenység bemutatása önértékelés alapján az alábbiak szerint:</w:t>
            </w:r>
          </w:p>
          <w:p w:rsidR="003B75B7" w:rsidRPr="00F67268" w:rsidRDefault="003B75B7" w:rsidP="003B75B7">
            <w:pPr>
              <w:jc w:val="both"/>
              <w:rPr>
                <w:rFonts w:eastAsia="Calibri"/>
                <w:lang w:eastAsia="en-US"/>
              </w:rPr>
            </w:pPr>
            <w:proofErr w:type="spellStart"/>
            <w:r w:rsidRPr="00F67268">
              <w:rPr>
                <w:rFonts w:eastAsia="Calibri"/>
                <w:i/>
                <w:iCs/>
                <w:lang w:eastAsia="en-US"/>
              </w:rPr>
              <w:t>aa</w:t>
            </w:r>
            <w:proofErr w:type="spellEnd"/>
            <w:r w:rsidRPr="00F67268">
              <w:rPr>
                <w:rFonts w:eastAsia="Calibri"/>
                <w:i/>
                <w:iCs/>
                <w:lang w:eastAsia="en-US"/>
              </w:rPr>
              <w:t xml:space="preserve">) </w:t>
            </w:r>
            <w:r w:rsidRPr="00F67268">
              <w:rPr>
                <w:rFonts w:eastAsia="Calibri"/>
                <w:lang w:eastAsia="en-US"/>
              </w:rPr>
              <w:t>az éves ellenőrzési tervben foglalt feladatok teljesítésének értékelése;</w:t>
            </w:r>
          </w:p>
          <w:p w:rsidR="003B75B7" w:rsidRPr="00F67268" w:rsidRDefault="003B75B7" w:rsidP="003B75B7">
            <w:pPr>
              <w:jc w:val="both"/>
              <w:rPr>
                <w:rFonts w:eastAsia="Calibri"/>
                <w:lang w:eastAsia="en-US"/>
              </w:rPr>
            </w:pPr>
            <w:r w:rsidRPr="00F67268">
              <w:rPr>
                <w:rFonts w:eastAsia="Calibri"/>
                <w:i/>
                <w:iCs/>
                <w:lang w:eastAsia="en-US"/>
              </w:rPr>
              <w:t xml:space="preserve">ab) </w:t>
            </w:r>
            <w:r w:rsidRPr="00F67268">
              <w:rPr>
                <w:rFonts w:eastAsia="Calibri"/>
                <w:lang w:eastAsia="en-US"/>
              </w:rPr>
              <w:t>a bizonyosságot adó tevékenységet elősegítő és akadályozó tényezők bemutatása;</w:t>
            </w:r>
          </w:p>
          <w:p w:rsidR="003B75B7" w:rsidRPr="00F67268" w:rsidRDefault="003B75B7" w:rsidP="003B75B7">
            <w:pPr>
              <w:jc w:val="both"/>
              <w:rPr>
                <w:rFonts w:eastAsia="Calibri"/>
                <w:lang w:eastAsia="en-US"/>
              </w:rPr>
            </w:pPr>
            <w:proofErr w:type="spellStart"/>
            <w:r w:rsidRPr="00F67268">
              <w:rPr>
                <w:rFonts w:eastAsia="Calibri"/>
                <w:i/>
                <w:iCs/>
                <w:lang w:eastAsia="en-US"/>
              </w:rPr>
              <w:t>ac</w:t>
            </w:r>
            <w:proofErr w:type="spellEnd"/>
            <w:r w:rsidRPr="00F67268">
              <w:rPr>
                <w:rFonts w:eastAsia="Calibri"/>
                <w:i/>
                <w:iCs/>
                <w:lang w:eastAsia="en-US"/>
              </w:rPr>
              <w:t xml:space="preserve">) </w:t>
            </w:r>
            <w:r w:rsidRPr="00F67268">
              <w:rPr>
                <w:rFonts w:eastAsia="Calibri"/>
                <w:lang w:eastAsia="en-US"/>
              </w:rPr>
              <w:t>a tanácsadó tevékenység bemutatása;</w:t>
            </w:r>
          </w:p>
          <w:p w:rsidR="003B75B7" w:rsidRPr="00F67268" w:rsidRDefault="003B75B7" w:rsidP="003B75B7">
            <w:pPr>
              <w:jc w:val="both"/>
              <w:rPr>
                <w:rFonts w:eastAsia="Calibri"/>
                <w:lang w:eastAsia="en-US"/>
              </w:rPr>
            </w:pPr>
            <w:r w:rsidRPr="00F67268">
              <w:rPr>
                <w:rFonts w:eastAsia="Calibri"/>
                <w:i/>
                <w:iCs/>
                <w:lang w:eastAsia="en-US"/>
              </w:rPr>
              <w:t xml:space="preserve">b) </w:t>
            </w:r>
            <w:r w:rsidRPr="00F67268">
              <w:rPr>
                <w:rFonts w:eastAsia="Calibri"/>
                <w:lang w:eastAsia="en-US"/>
              </w:rPr>
              <w:t>a belső kontrollrendszer működésének értékelése ellenőrzési tapasztalatok alapján az alábbiak szerint:</w:t>
            </w:r>
          </w:p>
          <w:p w:rsidR="003B75B7" w:rsidRPr="00F67268" w:rsidRDefault="003B75B7" w:rsidP="003B75B7">
            <w:pPr>
              <w:jc w:val="both"/>
              <w:rPr>
                <w:rFonts w:eastAsia="Calibri"/>
                <w:lang w:eastAsia="en-US"/>
              </w:rPr>
            </w:pPr>
            <w:proofErr w:type="spellStart"/>
            <w:r w:rsidRPr="00F67268">
              <w:rPr>
                <w:rFonts w:eastAsia="Calibri"/>
                <w:i/>
                <w:iCs/>
                <w:lang w:eastAsia="en-US"/>
              </w:rPr>
              <w:t>ba</w:t>
            </w:r>
            <w:proofErr w:type="spellEnd"/>
            <w:r w:rsidRPr="00F67268">
              <w:rPr>
                <w:rFonts w:eastAsia="Calibri"/>
                <w:i/>
                <w:iCs/>
                <w:lang w:eastAsia="en-US"/>
              </w:rPr>
              <w:t xml:space="preserve">) </w:t>
            </w:r>
            <w:r w:rsidRPr="00F67268">
              <w:rPr>
                <w:rFonts w:eastAsia="Calibri"/>
                <w:lang w:eastAsia="en-US"/>
              </w:rPr>
              <w:t>a belső kontrollrendszer szabályszerűségének, gazdaságosságának, hatékonyságának és eredményességének növelése, javítása érdekében tett fontosabb javaslatok;</w:t>
            </w:r>
          </w:p>
          <w:p w:rsidR="003B75B7" w:rsidRPr="00F67268" w:rsidRDefault="003B75B7" w:rsidP="003B75B7">
            <w:pPr>
              <w:jc w:val="both"/>
              <w:rPr>
                <w:rFonts w:eastAsia="Calibri"/>
                <w:lang w:eastAsia="en-US"/>
              </w:rPr>
            </w:pPr>
            <w:proofErr w:type="spellStart"/>
            <w:r w:rsidRPr="00F67268">
              <w:rPr>
                <w:rFonts w:eastAsia="Calibri"/>
                <w:i/>
                <w:iCs/>
                <w:lang w:eastAsia="en-US"/>
              </w:rPr>
              <w:t>bb</w:t>
            </w:r>
            <w:proofErr w:type="spellEnd"/>
            <w:r w:rsidRPr="00F67268">
              <w:rPr>
                <w:rFonts w:eastAsia="Calibri"/>
                <w:i/>
                <w:iCs/>
                <w:lang w:eastAsia="en-US"/>
              </w:rPr>
              <w:t xml:space="preserve">) </w:t>
            </w:r>
            <w:r w:rsidRPr="00F67268">
              <w:rPr>
                <w:rFonts w:eastAsia="Calibri"/>
                <w:lang w:eastAsia="en-US"/>
              </w:rPr>
              <w:t>a belső kontrollrendszer öt elemének értékelése;</w:t>
            </w:r>
          </w:p>
          <w:p w:rsidR="003B75B7" w:rsidRPr="00F67268" w:rsidRDefault="003B75B7" w:rsidP="003B75B7">
            <w:pPr>
              <w:jc w:val="both"/>
              <w:rPr>
                <w:rFonts w:eastAsia="Calibri"/>
                <w:lang w:eastAsia="en-US"/>
              </w:rPr>
            </w:pPr>
            <w:r w:rsidRPr="00F67268">
              <w:rPr>
                <w:rFonts w:eastAsia="Calibri"/>
                <w:i/>
                <w:iCs/>
                <w:lang w:eastAsia="en-US"/>
              </w:rPr>
              <w:t xml:space="preserve">c) </w:t>
            </w:r>
            <w:r w:rsidRPr="00F67268">
              <w:rPr>
                <w:rFonts w:eastAsia="Calibri"/>
                <w:lang w:eastAsia="en-US"/>
              </w:rPr>
              <w:t>az intézkedési tervek megvalósítása.</w:t>
            </w:r>
          </w:p>
        </w:tc>
      </w:tr>
      <w:tr w:rsidR="00747307" w:rsidRPr="00F67268" w:rsidTr="007A557E">
        <w:tc>
          <w:tcPr>
            <w:tcW w:w="158" w:type="pct"/>
          </w:tcPr>
          <w:p w:rsidR="00747307" w:rsidRPr="00F67268" w:rsidRDefault="00747307" w:rsidP="00300A08">
            <w:pPr>
              <w:rPr>
                <w:rFonts w:eastAsia="Calibri"/>
                <w:b/>
                <w:lang w:eastAsia="en-US"/>
              </w:rPr>
            </w:pPr>
            <w:r w:rsidRPr="00F67268">
              <w:rPr>
                <w:rFonts w:eastAsia="Calibri"/>
                <w:b/>
                <w:lang w:eastAsia="en-US"/>
              </w:rPr>
              <w:t>I.</w:t>
            </w:r>
          </w:p>
        </w:tc>
        <w:tc>
          <w:tcPr>
            <w:tcW w:w="231" w:type="pct"/>
            <w:gridSpan w:val="2"/>
          </w:tcPr>
          <w:p w:rsidR="00747307" w:rsidRPr="00F67268" w:rsidRDefault="00747307" w:rsidP="00300A08">
            <w:pPr>
              <w:rPr>
                <w:rFonts w:eastAsia="Calibri"/>
                <w:b/>
                <w:lang w:eastAsia="en-US"/>
              </w:rPr>
            </w:pPr>
          </w:p>
        </w:tc>
        <w:tc>
          <w:tcPr>
            <w:tcW w:w="261" w:type="pct"/>
            <w:gridSpan w:val="3"/>
          </w:tcPr>
          <w:p w:rsidR="00747307" w:rsidRPr="00F67268" w:rsidRDefault="00747307" w:rsidP="00300A08">
            <w:pPr>
              <w:rPr>
                <w:rFonts w:eastAsia="Calibri"/>
                <w:b/>
                <w:color w:val="4F81BD"/>
                <w:lang w:eastAsia="en-US"/>
              </w:rPr>
            </w:pPr>
          </w:p>
        </w:tc>
        <w:tc>
          <w:tcPr>
            <w:tcW w:w="806" w:type="pct"/>
            <w:gridSpan w:val="3"/>
          </w:tcPr>
          <w:p w:rsidR="00747307" w:rsidRPr="00F67268" w:rsidRDefault="00747307" w:rsidP="00300A08">
            <w:pPr>
              <w:rPr>
                <w:rFonts w:eastAsia="Calibri"/>
                <w:color w:val="4F81BD"/>
                <w:lang w:eastAsia="en-US"/>
              </w:rPr>
            </w:pPr>
            <w:r w:rsidRPr="00F67268">
              <w:rPr>
                <w:rFonts w:eastAsia="Calibri"/>
                <w:b/>
                <w:color w:val="4F81BD"/>
                <w:lang w:eastAsia="en-US"/>
              </w:rPr>
              <w:t>A belső ellenőrzés által végzett tevékenység bemutatása önértékelés alapján (</w:t>
            </w:r>
            <w:proofErr w:type="spellStart"/>
            <w:r w:rsidRPr="00F67268">
              <w:rPr>
                <w:rFonts w:eastAsia="Calibri"/>
                <w:b/>
                <w:color w:val="4F81BD"/>
                <w:lang w:eastAsia="en-US"/>
              </w:rPr>
              <w:t>Bkr</w:t>
            </w:r>
            <w:proofErr w:type="spellEnd"/>
            <w:r w:rsidRPr="00F67268">
              <w:rPr>
                <w:rFonts w:eastAsia="Calibri"/>
                <w:b/>
                <w:color w:val="4F81BD"/>
                <w:lang w:eastAsia="en-US"/>
              </w:rPr>
              <w:t>. 48. §. a) pont)</w:t>
            </w:r>
          </w:p>
        </w:tc>
        <w:tc>
          <w:tcPr>
            <w:tcW w:w="3544" w:type="pct"/>
          </w:tcPr>
          <w:p w:rsidR="00747307" w:rsidRPr="00F67268" w:rsidRDefault="00C63CAD" w:rsidP="008759D9">
            <w:pPr>
              <w:jc w:val="both"/>
              <w:rPr>
                <w:rFonts w:eastAsia="Calibri"/>
                <w:lang w:eastAsia="en-US"/>
              </w:rPr>
            </w:pPr>
            <w:r>
              <w:rPr>
                <w:rFonts w:eastAsia="Calibri"/>
                <w:lang w:eastAsia="en-US"/>
              </w:rPr>
              <w:t xml:space="preserve">Az intézmény </w:t>
            </w:r>
            <w:r w:rsidR="00E6361B">
              <w:rPr>
                <w:rFonts w:eastAsia="Calibri"/>
                <w:lang w:eastAsia="en-US"/>
              </w:rPr>
              <w:t>2022</w:t>
            </w:r>
            <w:r w:rsidR="00747307" w:rsidRPr="00F67268">
              <w:rPr>
                <w:rFonts w:eastAsia="Calibri"/>
                <w:lang w:eastAsia="en-US"/>
              </w:rPr>
              <w:t>. évi ellenőrzését KMJV Polgármesteri Hivatal</w:t>
            </w:r>
            <w:r w:rsidR="003D3A7E">
              <w:rPr>
                <w:rFonts w:eastAsia="Calibri"/>
                <w:lang w:eastAsia="en-US"/>
              </w:rPr>
              <w:t>ának</w:t>
            </w:r>
            <w:r w:rsidR="005B0B73" w:rsidRPr="00F67268">
              <w:rPr>
                <w:rFonts w:eastAsia="Calibri"/>
                <w:lang w:eastAsia="en-US"/>
              </w:rPr>
              <w:t xml:space="preserve"> Ellenőrzési Irodá</w:t>
            </w:r>
            <w:r w:rsidR="00747307" w:rsidRPr="00F67268">
              <w:rPr>
                <w:rFonts w:eastAsia="Calibri"/>
                <w:lang w:eastAsia="en-US"/>
              </w:rPr>
              <w:t>ja látta el.</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r w:rsidRPr="00F67268">
              <w:rPr>
                <w:rFonts w:eastAsia="Calibri"/>
                <w:b/>
                <w:lang w:eastAsia="en-US"/>
              </w:rPr>
              <w:t>I/1.</w:t>
            </w:r>
          </w:p>
        </w:tc>
        <w:tc>
          <w:tcPr>
            <w:tcW w:w="261" w:type="pct"/>
            <w:gridSpan w:val="3"/>
          </w:tcPr>
          <w:p w:rsidR="003B75B7" w:rsidRPr="00F67268" w:rsidRDefault="003B75B7" w:rsidP="00300A08">
            <w:pPr>
              <w:rPr>
                <w:rFonts w:eastAsia="Calibri"/>
                <w:b/>
                <w:lang w:eastAsia="en-US"/>
              </w:rPr>
            </w:pPr>
          </w:p>
        </w:tc>
        <w:tc>
          <w:tcPr>
            <w:tcW w:w="806" w:type="pct"/>
            <w:gridSpan w:val="3"/>
          </w:tcPr>
          <w:p w:rsidR="003B75B7" w:rsidRPr="00F67268" w:rsidRDefault="003B75B7" w:rsidP="00956648">
            <w:pPr>
              <w:rPr>
                <w:rFonts w:eastAsia="Calibri"/>
                <w:lang w:eastAsia="en-US"/>
              </w:rPr>
            </w:pPr>
            <w:r w:rsidRPr="00F67268">
              <w:rPr>
                <w:rFonts w:eastAsia="Calibri"/>
                <w:b/>
                <w:lang w:eastAsia="en-US"/>
              </w:rPr>
              <w:t>Az éves ellenőrzési tervben foglalt feladatok teljesítésének értékelése (</w:t>
            </w:r>
            <w:proofErr w:type="spellStart"/>
            <w:r w:rsidRPr="00F67268">
              <w:rPr>
                <w:rFonts w:eastAsia="Calibri"/>
                <w:b/>
                <w:lang w:eastAsia="en-US"/>
              </w:rPr>
              <w:t>Bkr</w:t>
            </w:r>
            <w:proofErr w:type="spellEnd"/>
            <w:r w:rsidRPr="00F67268">
              <w:rPr>
                <w:rFonts w:eastAsia="Calibri"/>
                <w:b/>
                <w:lang w:eastAsia="en-US"/>
              </w:rPr>
              <w:t xml:space="preserve">. 48. § </w:t>
            </w:r>
            <w:proofErr w:type="spellStart"/>
            <w:r w:rsidRPr="00F67268">
              <w:rPr>
                <w:rFonts w:eastAsia="Calibri"/>
                <w:b/>
                <w:lang w:eastAsia="en-US"/>
              </w:rPr>
              <w:t>aa</w:t>
            </w:r>
            <w:proofErr w:type="spellEnd"/>
            <w:r w:rsidRPr="00F67268">
              <w:rPr>
                <w:rFonts w:eastAsia="Calibri"/>
                <w:b/>
                <w:lang w:eastAsia="en-US"/>
              </w:rPr>
              <w:t>) pont)</w:t>
            </w:r>
          </w:p>
        </w:tc>
        <w:tc>
          <w:tcPr>
            <w:tcW w:w="3544" w:type="pct"/>
          </w:tcPr>
          <w:p w:rsidR="003B75B7" w:rsidRPr="00F67268" w:rsidRDefault="003B75B7" w:rsidP="00300A08">
            <w:pPr>
              <w:rPr>
                <w:rFonts w:eastAsia="Calibri"/>
                <w:lang w:eastAsia="en-US"/>
              </w:rPr>
            </w:pPr>
          </w:p>
        </w:tc>
      </w:tr>
      <w:tr w:rsidR="003B75B7" w:rsidRPr="00F67268" w:rsidTr="007A557E">
        <w:trPr>
          <w:trHeight w:val="3543"/>
        </w:trPr>
        <w:tc>
          <w:tcPr>
            <w:tcW w:w="158" w:type="pct"/>
          </w:tcPr>
          <w:p w:rsidR="003B75B7" w:rsidRPr="00F67268" w:rsidRDefault="003B75B7" w:rsidP="00300A08">
            <w:pPr>
              <w:rPr>
                <w:rFonts w:eastAsia="Calibri"/>
                <w:lang w:eastAsia="en-US"/>
              </w:rPr>
            </w:pPr>
          </w:p>
        </w:tc>
        <w:tc>
          <w:tcPr>
            <w:tcW w:w="231" w:type="pct"/>
            <w:gridSpan w:val="2"/>
          </w:tcPr>
          <w:p w:rsidR="003B75B7" w:rsidRPr="00F67268" w:rsidRDefault="003B75B7" w:rsidP="00300A08">
            <w:pPr>
              <w:rPr>
                <w:rFonts w:eastAsia="Calibri"/>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I/1/a)</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A tárgyévre vonatkozó éves ellenőrzési terv teljesítése, az ellenőrzések összesítése</w:t>
            </w:r>
          </w:p>
        </w:tc>
        <w:tc>
          <w:tcPr>
            <w:tcW w:w="3544" w:type="pct"/>
          </w:tcPr>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4297"/>
              <w:gridCol w:w="4165"/>
            </w:tblGrid>
            <w:tr w:rsidR="003B75B7" w:rsidRPr="00F67268" w:rsidTr="0096634F">
              <w:tc>
                <w:tcPr>
                  <w:tcW w:w="1488" w:type="dxa"/>
                  <w:shd w:val="clear" w:color="auto" w:fill="D9D9D9"/>
                </w:tcPr>
                <w:p w:rsidR="003B75B7" w:rsidRPr="00F67268" w:rsidRDefault="000E0035" w:rsidP="0096634F">
                  <w:pPr>
                    <w:ind w:right="884"/>
                    <w:rPr>
                      <w:rFonts w:eastAsia="Calibri"/>
                      <w:i/>
                      <w:lang w:eastAsia="en-US"/>
                    </w:rPr>
                  </w:pPr>
                  <w:proofErr w:type="spellStart"/>
                  <w:r>
                    <w:rPr>
                      <w:rFonts w:eastAsia="Calibri"/>
                      <w:i/>
                      <w:lang w:eastAsia="en-US"/>
                    </w:rPr>
                    <w:t>Ssz</w:t>
                  </w:r>
                  <w:proofErr w:type="spellEnd"/>
                  <w:r>
                    <w:rPr>
                      <w:rFonts w:eastAsia="Calibri"/>
                      <w:i/>
                      <w:lang w:eastAsia="en-US"/>
                    </w:rPr>
                    <w:t>.</w:t>
                  </w:r>
                </w:p>
              </w:tc>
              <w:tc>
                <w:tcPr>
                  <w:tcW w:w="4297" w:type="dxa"/>
                  <w:shd w:val="clear" w:color="auto" w:fill="D9D9D9"/>
                </w:tcPr>
                <w:p w:rsidR="003B75B7" w:rsidRPr="00F67268" w:rsidRDefault="000E0035" w:rsidP="00300A08">
                  <w:pPr>
                    <w:rPr>
                      <w:rFonts w:eastAsia="Calibri"/>
                      <w:lang w:eastAsia="en-US"/>
                    </w:rPr>
                  </w:pPr>
                  <w:r>
                    <w:rPr>
                      <w:rFonts w:eastAsia="Calibri"/>
                      <w:i/>
                      <w:lang w:eastAsia="en-US"/>
                    </w:rPr>
                    <w:t>Ellenőrzés címe</w:t>
                  </w:r>
                </w:p>
              </w:tc>
              <w:tc>
                <w:tcPr>
                  <w:tcW w:w="4165" w:type="dxa"/>
                  <w:shd w:val="clear" w:color="auto" w:fill="D9D9D9"/>
                </w:tcPr>
                <w:p w:rsidR="003B75B7" w:rsidRPr="00F67268" w:rsidRDefault="000E0035" w:rsidP="00300A08">
                  <w:pPr>
                    <w:rPr>
                      <w:rFonts w:eastAsia="Calibri"/>
                      <w:lang w:eastAsia="en-US"/>
                    </w:rPr>
                  </w:pPr>
                  <w:r>
                    <w:rPr>
                      <w:rFonts w:eastAsia="Calibri"/>
                      <w:i/>
                      <w:lang w:eastAsia="en-US"/>
                    </w:rPr>
                    <w:t>Az ellenőrzés státusza</w:t>
                  </w:r>
                </w:p>
              </w:tc>
            </w:tr>
            <w:tr w:rsidR="000B0203" w:rsidRPr="00F67268" w:rsidTr="0096634F">
              <w:tc>
                <w:tcPr>
                  <w:tcW w:w="9950" w:type="dxa"/>
                  <w:gridSpan w:val="3"/>
                </w:tcPr>
                <w:p w:rsidR="000B0203" w:rsidRPr="00E6361B" w:rsidRDefault="000B0203" w:rsidP="00956648">
                  <w:pPr>
                    <w:rPr>
                      <w:rFonts w:eastAsia="Calibri"/>
                      <w:b/>
                      <w:sz w:val="20"/>
                      <w:szCs w:val="20"/>
                      <w:lang w:eastAsia="en-US"/>
                    </w:rPr>
                  </w:pPr>
                  <w:r w:rsidRPr="00E6361B">
                    <w:rPr>
                      <w:rFonts w:eastAsia="Calibri"/>
                      <w:b/>
                      <w:sz w:val="20"/>
                      <w:szCs w:val="20"/>
                      <w:lang w:eastAsia="en-US"/>
                    </w:rPr>
                    <w:t>Belső ellenőrzések</w:t>
                  </w:r>
                  <w:r w:rsidR="00761377" w:rsidRPr="00E6361B">
                    <w:rPr>
                      <w:rFonts w:eastAsia="Calibri"/>
                      <w:b/>
                      <w:sz w:val="20"/>
                      <w:szCs w:val="20"/>
                      <w:lang w:eastAsia="en-US"/>
                    </w:rPr>
                    <w:t xml:space="preserve"> a Kaposvári </w:t>
                  </w:r>
                  <w:proofErr w:type="spellStart"/>
                  <w:r w:rsidR="00761377" w:rsidRPr="00E6361B">
                    <w:rPr>
                      <w:rFonts w:eastAsia="Calibri"/>
                      <w:b/>
                      <w:sz w:val="20"/>
                      <w:szCs w:val="20"/>
                      <w:lang w:eastAsia="en-US"/>
                    </w:rPr>
                    <w:t>GESZ-nél</w:t>
                  </w:r>
                  <w:proofErr w:type="spellEnd"/>
                  <w:r w:rsidRPr="00E6361B">
                    <w:rPr>
                      <w:rFonts w:eastAsia="Calibri"/>
                      <w:b/>
                      <w:sz w:val="20"/>
                      <w:szCs w:val="20"/>
                      <w:lang w:eastAsia="en-US"/>
                    </w:rPr>
                    <w:t>:</w:t>
                  </w:r>
                </w:p>
              </w:tc>
            </w:tr>
            <w:tr w:rsidR="00C63CAD" w:rsidRPr="00F67268" w:rsidTr="0096634F">
              <w:trPr>
                <w:trHeight w:val="305"/>
              </w:trPr>
              <w:tc>
                <w:tcPr>
                  <w:tcW w:w="1488" w:type="dxa"/>
                  <w:vAlign w:val="center"/>
                </w:tcPr>
                <w:p w:rsidR="00C63CAD" w:rsidRPr="00E6361B" w:rsidRDefault="000E0035" w:rsidP="0096634F">
                  <w:pPr>
                    <w:rPr>
                      <w:rFonts w:eastAsia="Calibri"/>
                      <w:sz w:val="20"/>
                      <w:szCs w:val="20"/>
                      <w:lang w:eastAsia="en-US"/>
                    </w:rPr>
                  </w:pPr>
                  <w:r w:rsidRPr="00E6361B">
                    <w:rPr>
                      <w:rFonts w:eastAsia="Calibri"/>
                      <w:sz w:val="20"/>
                      <w:szCs w:val="20"/>
                      <w:lang w:eastAsia="en-US"/>
                    </w:rPr>
                    <w:t>1.</w:t>
                  </w:r>
                </w:p>
              </w:tc>
              <w:tc>
                <w:tcPr>
                  <w:tcW w:w="4297" w:type="dxa"/>
                  <w:vAlign w:val="center"/>
                </w:tcPr>
                <w:p w:rsidR="00C63CAD" w:rsidRPr="00E6361B" w:rsidRDefault="000E0035" w:rsidP="0096634F">
                  <w:pPr>
                    <w:suppressAutoHyphens/>
                    <w:rPr>
                      <w:sz w:val="20"/>
                      <w:szCs w:val="20"/>
                    </w:rPr>
                  </w:pPr>
                  <w:r w:rsidRPr="00E6361B">
                    <w:rPr>
                      <w:sz w:val="20"/>
                      <w:szCs w:val="20"/>
                    </w:rPr>
                    <w:t>Állami támogatások elszámolása</w:t>
                  </w:r>
                </w:p>
              </w:tc>
              <w:tc>
                <w:tcPr>
                  <w:tcW w:w="4165" w:type="dxa"/>
                  <w:vAlign w:val="center"/>
                </w:tcPr>
                <w:p w:rsidR="00C63CAD" w:rsidRPr="00E6361B" w:rsidRDefault="000E0035" w:rsidP="0096634F">
                  <w:pPr>
                    <w:rPr>
                      <w:rFonts w:eastAsia="Calibri"/>
                      <w:sz w:val="20"/>
                      <w:szCs w:val="20"/>
                      <w:lang w:eastAsia="en-US"/>
                    </w:rPr>
                  </w:pPr>
                  <w:r w:rsidRPr="00E6361B">
                    <w:rPr>
                      <w:rFonts w:eastAsia="Calibri"/>
                      <w:sz w:val="20"/>
                      <w:szCs w:val="20"/>
                      <w:lang w:eastAsia="en-US"/>
                    </w:rPr>
                    <w:t>Végrehajtott</w:t>
                  </w:r>
                </w:p>
              </w:tc>
            </w:tr>
            <w:tr w:rsidR="000B0203" w:rsidRPr="00F67268" w:rsidTr="0096634F">
              <w:tc>
                <w:tcPr>
                  <w:tcW w:w="9950" w:type="dxa"/>
                  <w:gridSpan w:val="3"/>
                </w:tcPr>
                <w:p w:rsidR="000B0203" w:rsidRPr="00E6361B" w:rsidRDefault="000B0203" w:rsidP="00956648">
                  <w:pPr>
                    <w:rPr>
                      <w:rFonts w:eastAsia="Calibri"/>
                      <w:b/>
                      <w:sz w:val="20"/>
                      <w:szCs w:val="20"/>
                      <w:lang w:eastAsia="en-US"/>
                    </w:rPr>
                  </w:pPr>
                  <w:r w:rsidRPr="00E6361B">
                    <w:rPr>
                      <w:rFonts w:eastAsia="Calibri"/>
                      <w:b/>
                      <w:sz w:val="20"/>
                      <w:szCs w:val="20"/>
                      <w:lang w:eastAsia="en-US"/>
                    </w:rPr>
                    <w:t>Irányító szervként végzett ellenőrzések</w:t>
                  </w:r>
                  <w:r w:rsidR="00761377" w:rsidRPr="00E6361B">
                    <w:rPr>
                      <w:rFonts w:eastAsia="Calibri"/>
                      <w:b/>
                      <w:sz w:val="20"/>
                      <w:szCs w:val="20"/>
                      <w:lang w:eastAsia="en-US"/>
                    </w:rPr>
                    <w:t xml:space="preserve"> a Kaposvári </w:t>
                  </w:r>
                  <w:proofErr w:type="spellStart"/>
                  <w:r w:rsidR="00761377" w:rsidRPr="00E6361B">
                    <w:rPr>
                      <w:rFonts w:eastAsia="Calibri"/>
                      <w:b/>
                      <w:sz w:val="20"/>
                      <w:szCs w:val="20"/>
                      <w:lang w:eastAsia="en-US"/>
                    </w:rPr>
                    <w:t>GESZ-nél</w:t>
                  </w:r>
                  <w:proofErr w:type="spellEnd"/>
                  <w:r w:rsidRPr="00E6361B">
                    <w:rPr>
                      <w:rFonts w:eastAsia="Calibri"/>
                      <w:b/>
                      <w:sz w:val="20"/>
                      <w:szCs w:val="20"/>
                      <w:lang w:eastAsia="en-US"/>
                    </w:rPr>
                    <w:t>:</w:t>
                  </w:r>
                </w:p>
              </w:tc>
            </w:tr>
            <w:tr w:rsidR="00E6361B" w:rsidRPr="00F67268" w:rsidTr="0096634F">
              <w:trPr>
                <w:trHeight w:val="316"/>
              </w:trPr>
              <w:tc>
                <w:tcPr>
                  <w:tcW w:w="1488" w:type="dxa"/>
                  <w:vAlign w:val="center"/>
                </w:tcPr>
                <w:p w:rsidR="00E6361B" w:rsidRPr="00E6361B" w:rsidRDefault="00E6361B" w:rsidP="0096634F">
                  <w:pPr>
                    <w:rPr>
                      <w:rFonts w:eastAsia="Calibri"/>
                      <w:sz w:val="20"/>
                      <w:szCs w:val="20"/>
                      <w:lang w:eastAsia="en-US"/>
                    </w:rPr>
                  </w:pPr>
                  <w:r w:rsidRPr="00E6361B">
                    <w:rPr>
                      <w:rFonts w:eastAsia="Calibri"/>
                      <w:sz w:val="20"/>
                      <w:szCs w:val="20"/>
                      <w:lang w:eastAsia="en-US"/>
                    </w:rPr>
                    <w:t>1.</w:t>
                  </w:r>
                </w:p>
              </w:tc>
              <w:tc>
                <w:tcPr>
                  <w:tcW w:w="4297" w:type="dxa"/>
                  <w:vAlign w:val="center"/>
                </w:tcPr>
                <w:p w:rsidR="00E6361B" w:rsidRPr="00E6361B" w:rsidRDefault="00E6361B" w:rsidP="0096634F">
                  <w:pPr>
                    <w:rPr>
                      <w:rFonts w:eastAsia="Calibri"/>
                      <w:sz w:val="20"/>
                      <w:szCs w:val="20"/>
                      <w:lang w:eastAsia="en-US"/>
                    </w:rPr>
                  </w:pPr>
                  <w:r w:rsidRPr="00E6361B">
                    <w:rPr>
                      <w:rFonts w:eastAsia="Calibri"/>
                      <w:sz w:val="20"/>
                      <w:szCs w:val="20"/>
                      <w:lang w:eastAsia="en-US"/>
                    </w:rPr>
                    <w:t>Gazdálkodással kapcsolatos szabályzatok</w:t>
                  </w:r>
                </w:p>
              </w:tc>
              <w:tc>
                <w:tcPr>
                  <w:tcW w:w="4165" w:type="dxa"/>
                  <w:vAlign w:val="center"/>
                </w:tcPr>
                <w:p w:rsidR="00E6361B" w:rsidRPr="00E6361B" w:rsidRDefault="00E6361B" w:rsidP="0096634F">
                  <w:pPr>
                    <w:rPr>
                      <w:rFonts w:eastAsia="Calibri"/>
                      <w:sz w:val="20"/>
                      <w:szCs w:val="20"/>
                      <w:lang w:eastAsia="en-US"/>
                    </w:rPr>
                  </w:pPr>
                  <w:r w:rsidRPr="00E6361B">
                    <w:rPr>
                      <w:rFonts w:eastAsia="Calibri"/>
                      <w:sz w:val="20"/>
                      <w:szCs w:val="20"/>
                      <w:lang w:eastAsia="en-US"/>
                    </w:rPr>
                    <w:t>Végrehajtott</w:t>
                  </w:r>
                </w:p>
              </w:tc>
            </w:tr>
            <w:tr w:rsidR="00A2066F" w:rsidRPr="00F67268" w:rsidTr="0096634F">
              <w:trPr>
                <w:trHeight w:val="316"/>
              </w:trPr>
              <w:tc>
                <w:tcPr>
                  <w:tcW w:w="1488" w:type="dxa"/>
                  <w:vAlign w:val="center"/>
                </w:tcPr>
                <w:p w:rsidR="00A2066F" w:rsidRPr="00E6361B" w:rsidRDefault="00CA00ED" w:rsidP="0096634F">
                  <w:pPr>
                    <w:rPr>
                      <w:rFonts w:eastAsia="Calibri"/>
                      <w:sz w:val="20"/>
                      <w:szCs w:val="20"/>
                      <w:lang w:eastAsia="en-US"/>
                    </w:rPr>
                  </w:pPr>
                  <w:r>
                    <w:rPr>
                      <w:rFonts w:eastAsia="Calibri"/>
                      <w:sz w:val="20"/>
                      <w:szCs w:val="20"/>
                      <w:lang w:eastAsia="en-US"/>
                    </w:rPr>
                    <w:t>2</w:t>
                  </w:r>
                  <w:r w:rsidR="000E0035" w:rsidRPr="00E6361B">
                    <w:rPr>
                      <w:rFonts w:eastAsia="Calibri"/>
                      <w:sz w:val="20"/>
                      <w:szCs w:val="20"/>
                      <w:lang w:eastAsia="en-US"/>
                    </w:rPr>
                    <w:t>.</w:t>
                  </w:r>
                </w:p>
              </w:tc>
              <w:tc>
                <w:tcPr>
                  <w:tcW w:w="4297" w:type="dxa"/>
                  <w:vAlign w:val="center"/>
                </w:tcPr>
                <w:p w:rsidR="00A2066F" w:rsidRPr="00E6361B" w:rsidRDefault="000E0035" w:rsidP="0096634F">
                  <w:pPr>
                    <w:rPr>
                      <w:rFonts w:eastAsia="Calibri"/>
                      <w:sz w:val="20"/>
                      <w:szCs w:val="20"/>
                      <w:lang w:eastAsia="en-US"/>
                    </w:rPr>
                  </w:pPr>
                  <w:r w:rsidRPr="00E6361B">
                    <w:rPr>
                      <w:rFonts w:eastAsia="Calibri"/>
                      <w:sz w:val="20"/>
                      <w:szCs w:val="20"/>
                      <w:lang w:eastAsia="en-US"/>
                    </w:rPr>
                    <w:t>Pénzmaradvány elszámolása</w:t>
                  </w:r>
                </w:p>
              </w:tc>
              <w:tc>
                <w:tcPr>
                  <w:tcW w:w="4165" w:type="dxa"/>
                  <w:vAlign w:val="center"/>
                </w:tcPr>
                <w:p w:rsidR="00A2066F" w:rsidRPr="00E6361B" w:rsidRDefault="000E0035" w:rsidP="0096634F">
                  <w:pPr>
                    <w:rPr>
                      <w:rFonts w:eastAsia="Calibri"/>
                      <w:sz w:val="20"/>
                      <w:szCs w:val="20"/>
                      <w:lang w:eastAsia="en-US"/>
                    </w:rPr>
                  </w:pPr>
                  <w:r w:rsidRPr="00E6361B">
                    <w:rPr>
                      <w:rFonts w:eastAsia="Calibri"/>
                      <w:sz w:val="20"/>
                      <w:szCs w:val="20"/>
                      <w:lang w:eastAsia="en-US"/>
                    </w:rPr>
                    <w:t>Végrehajtott</w:t>
                  </w:r>
                </w:p>
              </w:tc>
            </w:tr>
          </w:tbl>
          <w:p w:rsidR="003470AE" w:rsidRDefault="003470AE" w:rsidP="00656C58">
            <w:pPr>
              <w:rPr>
                <w:rFonts w:eastAsia="Calibri"/>
                <w:lang w:eastAsia="en-US"/>
              </w:rPr>
            </w:pPr>
          </w:p>
          <w:p w:rsidR="00406016" w:rsidRDefault="00406016" w:rsidP="00406016">
            <w:pPr>
              <w:rPr>
                <w:rFonts w:eastAsia="Calibri"/>
                <w:lang w:eastAsia="en-US"/>
              </w:rPr>
            </w:pPr>
            <w:r w:rsidRPr="00F67268">
              <w:rPr>
                <w:rFonts w:eastAsia="Calibri"/>
                <w:lang w:eastAsia="en-US"/>
              </w:rPr>
              <w:t>Az ellenőrzés</w:t>
            </w:r>
            <w:r>
              <w:rPr>
                <w:rFonts w:eastAsia="Calibri"/>
                <w:lang w:eastAsia="en-US"/>
              </w:rPr>
              <w:t xml:space="preserve">ek a </w:t>
            </w:r>
            <w:r w:rsidR="008F3553">
              <w:rPr>
                <w:rFonts w:eastAsia="Calibri"/>
                <w:lang w:eastAsia="en-US"/>
              </w:rPr>
              <w:t>jóváhagyott 20</w:t>
            </w:r>
            <w:r w:rsidR="00E6361B">
              <w:rPr>
                <w:rFonts w:eastAsia="Calibri"/>
                <w:lang w:eastAsia="en-US"/>
              </w:rPr>
              <w:t>22</w:t>
            </w:r>
            <w:r>
              <w:rPr>
                <w:rFonts w:eastAsia="Calibri"/>
                <w:lang w:eastAsia="en-US"/>
              </w:rPr>
              <w:t>. évi ellenőrzési munkaterv alapján kerültek végrehajtásra.</w:t>
            </w:r>
          </w:p>
          <w:p w:rsidR="000B0203" w:rsidRPr="00F67268" w:rsidRDefault="000B0203" w:rsidP="00406016"/>
        </w:tc>
      </w:tr>
      <w:tr w:rsidR="003B75B7" w:rsidRPr="00F67268" w:rsidTr="007A557E">
        <w:trPr>
          <w:trHeight w:val="3402"/>
        </w:trPr>
        <w:tc>
          <w:tcPr>
            <w:tcW w:w="158" w:type="pct"/>
          </w:tcPr>
          <w:p w:rsidR="003B75B7" w:rsidRPr="00F67268" w:rsidRDefault="003B75B7" w:rsidP="00300A08">
            <w:pPr>
              <w:rPr>
                <w:rFonts w:eastAsia="Calibri"/>
                <w:lang w:eastAsia="en-US"/>
              </w:rPr>
            </w:pPr>
          </w:p>
        </w:tc>
        <w:tc>
          <w:tcPr>
            <w:tcW w:w="231" w:type="pct"/>
            <w:gridSpan w:val="2"/>
          </w:tcPr>
          <w:p w:rsidR="003B75B7" w:rsidRPr="00F67268" w:rsidRDefault="003B75B7" w:rsidP="00300A08">
            <w:pPr>
              <w:rPr>
                <w:rFonts w:eastAsia="Calibri"/>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I/1/b)</w:t>
            </w:r>
          </w:p>
        </w:tc>
        <w:tc>
          <w:tcPr>
            <w:tcW w:w="806" w:type="pct"/>
            <w:gridSpan w:val="3"/>
          </w:tcPr>
          <w:p w:rsidR="003B75B7" w:rsidRPr="00F67268" w:rsidRDefault="003B75B7" w:rsidP="00956648">
            <w:pPr>
              <w:rPr>
                <w:rFonts w:eastAsia="Calibri"/>
                <w:lang w:eastAsia="en-US"/>
              </w:rPr>
            </w:pPr>
            <w:r w:rsidRPr="00F67268">
              <w:rPr>
                <w:rFonts w:eastAsia="Calibri"/>
                <w:i/>
                <w:u w:val="single"/>
                <w:lang w:eastAsia="en-US"/>
              </w:rPr>
              <w:t>Az ellenőrzések során büntető-, szabálysértési, kártérítési, illetve fegyelmi eljárás</w:t>
            </w:r>
            <w:r w:rsidRPr="00F67268">
              <w:rPr>
                <w:rFonts w:eastAsia="Calibri"/>
                <w:u w:val="single"/>
                <w:lang w:eastAsia="en-US"/>
              </w:rPr>
              <w:t xml:space="preserve"> </w:t>
            </w:r>
            <w:r w:rsidRPr="00F67268">
              <w:rPr>
                <w:rFonts w:eastAsia="Calibri"/>
                <w:i/>
                <w:u w:val="single"/>
                <w:lang w:eastAsia="en-US"/>
              </w:rPr>
              <w:t>megindítására okot adó cselekmény, mulasztás vagy hiányosság gyanúja kapcsán tett jelentések száma és rövid összefoglalása</w:t>
            </w:r>
          </w:p>
        </w:tc>
        <w:tc>
          <w:tcPr>
            <w:tcW w:w="3544" w:type="pct"/>
          </w:tcPr>
          <w:p w:rsidR="003B75B7" w:rsidRPr="00F67268" w:rsidRDefault="008F3553" w:rsidP="008528C0">
            <w:pPr>
              <w:jc w:val="both"/>
              <w:rPr>
                <w:rFonts w:eastAsia="Calibri"/>
                <w:lang w:eastAsia="en-US"/>
              </w:rPr>
            </w:pPr>
            <w:r w:rsidRPr="00F67268">
              <w:rPr>
                <w:rFonts w:eastAsia="Calibri"/>
                <w:lang w:eastAsia="en-US"/>
              </w:rPr>
              <w:t>Az ellenőrzések során büntető-, szabálysértési, kártérítési, illetve fegyelmi eljárás megindítására okot adó cselekmény, mulasztás vagy hiányosság gyanúja</w:t>
            </w:r>
            <w:r w:rsidRPr="00004820">
              <w:rPr>
                <w:rFonts w:eastAsia="Calibri"/>
                <w:lang w:eastAsia="en-US"/>
              </w:rPr>
              <w:t xml:space="preserve"> nem merült fel.</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r w:rsidRPr="00F67268">
              <w:rPr>
                <w:rFonts w:eastAsia="Calibri"/>
                <w:b/>
                <w:lang w:eastAsia="en-US"/>
              </w:rPr>
              <w:t>I/2.</w:t>
            </w:r>
          </w:p>
        </w:tc>
        <w:tc>
          <w:tcPr>
            <w:tcW w:w="261" w:type="pct"/>
            <w:gridSpan w:val="3"/>
          </w:tcPr>
          <w:p w:rsidR="003B75B7" w:rsidRPr="00F67268" w:rsidRDefault="003B75B7" w:rsidP="00300A08">
            <w:pPr>
              <w:rPr>
                <w:rFonts w:eastAsia="Calibri"/>
                <w:b/>
                <w:lang w:eastAsia="en-US"/>
              </w:rPr>
            </w:pPr>
          </w:p>
        </w:tc>
        <w:tc>
          <w:tcPr>
            <w:tcW w:w="806" w:type="pct"/>
            <w:gridSpan w:val="3"/>
          </w:tcPr>
          <w:p w:rsidR="003B75B7" w:rsidRPr="00F67268" w:rsidRDefault="003B75B7" w:rsidP="00300A08">
            <w:pPr>
              <w:rPr>
                <w:rFonts w:eastAsia="Calibri"/>
                <w:lang w:eastAsia="en-US"/>
              </w:rPr>
            </w:pPr>
            <w:r w:rsidRPr="00F67268">
              <w:rPr>
                <w:rFonts w:eastAsia="Calibri"/>
                <w:b/>
                <w:lang w:eastAsia="en-US"/>
              </w:rPr>
              <w:t>A bizonyosságot adó tevékenységet elősegítő és akadályozó tényezők bemutatása (</w:t>
            </w:r>
            <w:proofErr w:type="spellStart"/>
            <w:r w:rsidRPr="00F67268">
              <w:rPr>
                <w:rFonts w:eastAsia="Calibri"/>
                <w:b/>
                <w:lang w:eastAsia="en-US"/>
              </w:rPr>
              <w:t>Bkr</w:t>
            </w:r>
            <w:proofErr w:type="spellEnd"/>
            <w:r w:rsidRPr="00F67268">
              <w:rPr>
                <w:rFonts w:eastAsia="Calibri"/>
                <w:b/>
                <w:lang w:eastAsia="en-US"/>
              </w:rPr>
              <w:t>. 48. § ab) pont)</w:t>
            </w:r>
          </w:p>
        </w:tc>
        <w:tc>
          <w:tcPr>
            <w:tcW w:w="3544" w:type="pct"/>
          </w:tcPr>
          <w:p w:rsidR="003B75B7" w:rsidRPr="00F67268" w:rsidRDefault="003B75B7" w:rsidP="003B75B7">
            <w:pPr>
              <w:jc w:val="both"/>
              <w:rPr>
                <w:rFonts w:eastAsia="Calibri"/>
                <w:color w:val="FF0000"/>
                <w:lang w:eastAsia="en-US"/>
              </w:rPr>
            </w:pP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I/2/a)</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 xml:space="preserve">A belső ellenőrzési </w:t>
            </w:r>
            <w:proofErr w:type="gramStart"/>
            <w:r w:rsidRPr="00F67268">
              <w:rPr>
                <w:rFonts w:eastAsia="Calibri"/>
                <w:i/>
                <w:u w:val="single"/>
                <w:lang w:eastAsia="en-US"/>
              </w:rPr>
              <w:t>egység(</w:t>
            </w:r>
            <w:proofErr w:type="spellStart"/>
            <w:proofErr w:type="gramEnd"/>
            <w:r w:rsidRPr="00F67268">
              <w:rPr>
                <w:rFonts w:eastAsia="Calibri"/>
                <w:i/>
                <w:u w:val="single"/>
                <w:lang w:eastAsia="en-US"/>
              </w:rPr>
              <w:t>ek</w:t>
            </w:r>
            <w:proofErr w:type="spellEnd"/>
            <w:r w:rsidRPr="00F67268">
              <w:rPr>
                <w:rFonts w:eastAsia="Calibri"/>
                <w:i/>
                <w:u w:val="single"/>
                <w:lang w:eastAsia="en-US"/>
              </w:rPr>
              <w:t>) humánerőforrás-ellátottsága</w:t>
            </w:r>
          </w:p>
        </w:tc>
        <w:tc>
          <w:tcPr>
            <w:tcW w:w="3544" w:type="pct"/>
          </w:tcPr>
          <w:p w:rsidR="003B75B7" w:rsidRPr="00C11520" w:rsidRDefault="003B75B7" w:rsidP="003B75B7">
            <w:pPr>
              <w:jc w:val="both"/>
              <w:rPr>
                <w:rFonts w:eastAsia="Calibri"/>
                <w:lang w:eastAsia="en-US"/>
              </w:rPr>
            </w:pPr>
            <w:r w:rsidRPr="00C11520">
              <w:rPr>
                <w:rFonts w:eastAsia="Calibri"/>
                <w:lang w:eastAsia="en-US"/>
              </w:rPr>
              <w:t>A belső ellenőrzési egységnél a</w:t>
            </w:r>
            <w:r w:rsidR="00C63CAD" w:rsidRPr="00C11520">
              <w:rPr>
                <w:rFonts w:eastAsia="Calibri"/>
                <w:lang w:eastAsia="en-US"/>
              </w:rPr>
              <w:t>z intézmény belső ellenőrzési feladatainak</w:t>
            </w:r>
            <w:r w:rsidRPr="00C11520">
              <w:rPr>
                <w:rFonts w:eastAsia="Calibri"/>
                <w:lang w:eastAsia="en-US"/>
              </w:rPr>
              <w:t xml:space="preserve"> ellátásához szükséges kapacitás rendelkezésre állt.</w:t>
            </w:r>
          </w:p>
          <w:p w:rsidR="003B75B7" w:rsidRPr="00656C58" w:rsidRDefault="003B75B7" w:rsidP="003B75B7">
            <w:pPr>
              <w:jc w:val="both"/>
              <w:rPr>
                <w:rFonts w:eastAsia="Calibri"/>
                <w:color w:val="FF0000"/>
                <w:lang w:eastAsia="en-US"/>
              </w:rPr>
            </w:pPr>
            <w:r w:rsidRPr="00C11520">
              <w:rPr>
                <w:rFonts w:eastAsia="Calibri"/>
                <w:lang w:eastAsia="en-US"/>
              </w:rPr>
              <w:t>Belső ellenőri állásra kiírt pályázat nem volt.</w:t>
            </w:r>
          </w:p>
          <w:p w:rsidR="003B75B7" w:rsidRPr="00F67268" w:rsidRDefault="003B75B7" w:rsidP="003B75B7">
            <w:pPr>
              <w:jc w:val="both"/>
              <w:rPr>
                <w:rFonts w:eastAsia="Calibri"/>
                <w:lang w:eastAsia="en-US"/>
              </w:rPr>
            </w:pPr>
            <w:r w:rsidRPr="00F67268">
              <w:rPr>
                <w:rFonts w:eastAsia="Calibri"/>
                <w:lang w:eastAsia="en-US"/>
              </w:rPr>
              <w:t>A belső ellenőrök a szükséges képzéseken részt vettek.</w:t>
            </w:r>
          </w:p>
          <w:p w:rsidR="003B75B7" w:rsidRPr="00F67268" w:rsidRDefault="00656C58" w:rsidP="003B75B7">
            <w:pPr>
              <w:jc w:val="both"/>
              <w:rPr>
                <w:rFonts w:eastAsia="Calibri"/>
                <w:lang w:eastAsia="en-US"/>
              </w:rPr>
            </w:pPr>
            <w:r>
              <w:rPr>
                <w:rFonts w:eastAsia="Calibri"/>
                <w:lang w:eastAsia="en-US"/>
              </w:rPr>
              <w:t>Minden belső ellenőr rendelkezett</w:t>
            </w:r>
            <w:r w:rsidR="003B75B7" w:rsidRPr="00F67268">
              <w:rPr>
                <w:rFonts w:eastAsia="Calibri"/>
                <w:lang w:eastAsia="en-US"/>
              </w:rPr>
              <w:t xml:space="preserve"> a szükséges regisztrációval.</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I/2/b)</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A belső ellenőrzési egység és a belső ellenőrök szervezeti és funkcionális függetlenségének biztosítása</w:t>
            </w:r>
            <w:r w:rsidRPr="00F67268">
              <w:rPr>
                <w:rFonts w:eastAsia="Calibri"/>
                <w:i/>
                <w:lang w:eastAsia="en-US"/>
              </w:rPr>
              <w:t xml:space="preserve"> (</w:t>
            </w:r>
            <w:proofErr w:type="spellStart"/>
            <w:r w:rsidRPr="00F67268">
              <w:rPr>
                <w:rFonts w:eastAsia="Calibri"/>
                <w:i/>
                <w:lang w:eastAsia="en-US"/>
              </w:rPr>
              <w:t>Bkr</w:t>
            </w:r>
            <w:proofErr w:type="spellEnd"/>
            <w:r w:rsidRPr="00F67268">
              <w:rPr>
                <w:rFonts w:eastAsia="Calibri"/>
                <w:i/>
                <w:lang w:eastAsia="en-US"/>
              </w:rPr>
              <w:t>. 18-19. §</w:t>
            </w:r>
            <w:proofErr w:type="spellStart"/>
            <w:r w:rsidRPr="00F67268">
              <w:rPr>
                <w:rFonts w:eastAsia="Calibri"/>
                <w:i/>
                <w:lang w:eastAsia="en-US"/>
              </w:rPr>
              <w:t>-</w:t>
            </w:r>
            <w:proofErr w:type="gramStart"/>
            <w:r w:rsidRPr="00F67268">
              <w:rPr>
                <w:rFonts w:eastAsia="Calibri"/>
                <w:i/>
                <w:lang w:eastAsia="en-US"/>
              </w:rPr>
              <w:t>a</w:t>
            </w:r>
            <w:proofErr w:type="spellEnd"/>
            <w:proofErr w:type="gramEnd"/>
            <w:r w:rsidRPr="00F67268">
              <w:rPr>
                <w:rFonts w:eastAsia="Calibri"/>
                <w:i/>
                <w:lang w:eastAsia="en-US"/>
              </w:rPr>
              <w:t xml:space="preserve"> alapján)</w:t>
            </w:r>
          </w:p>
        </w:tc>
        <w:tc>
          <w:tcPr>
            <w:tcW w:w="3544" w:type="pct"/>
          </w:tcPr>
          <w:p w:rsidR="003B75B7" w:rsidRPr="00F67268" w:rsidRDefault="003B75B7" w:rsidP="003B75B7">
            <w:pPr>
              <w:jc w:val="both"/>
              <w:rPr>
                <w:rFonts w:eastAsia="Calibri"/>
                <w:lang w:eastAsia="en-US"/>
              </w:rPr>
            </w:pPr>
            <w:r w:rsidRPr="00F67268">
              <w:rPr>
                <w:rFonts w:eastAsia="Calibri"/>
                <w:lang w:eastAsia="en-US"/>
              </w:rPr>
              <w:t>A belső ellenőrök Kaposvár Megyei Jogú Város Polgármesteri Hivatalának dolgozói.</w:t>
            </w:r>
          </w:p>
          <w:p w:rsidR="003B75B7" w:rsidRPr="00F67268" w:rsidRDefault="003B75B7" w:rsidP="003B75B7">
            <w:pPr>
              <w:jc w:val="both"/>
              <w:rPr>
                <w:rFonts w:eastAsia="Calibri"/>
                <w:lang w:eastAsia="en-US"/>
              </w:rPr>
            </w:pPr>
            <w:r w:rsidRPr="00F67268">
              <w:rPr>
                <w:rFonts w:eastAsia="Calibri"/>
                <w:lang w:eastAsia="en-US"/>
              </w:rPr>
              <w:t>A belső ellenőrök funkcionális függetlensége biztosított volt.</w:t>
            </w:r>
          </w:p>
          <w:p w:rsidR="003B75B7" w:rsidRPr="00F67268" w:rsidRDefault="003B75B7" w:rsidP="003B75B7">
            <w:pPr>
              <w:jc w:val="both"/>
              <w:rPr>
                <w:rFonts w:eastAsia="Calibri"/>
                <w:lang w:eastAsia="en-US"/>
              </w:rPr>
            </w:pPr>
            <w:r w:rsidRPr="00F67268">
              <w:rPr>
                <w:rFonts w:eastAsia="Calibri"/>
                <w:lang w:eastAsia="en-US"/>
              </w:rPr>
              <w:t>A belső ellenőrök a szervezet operatív működésével kapcsolatos tevékenységében nem vettek részt.</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jc w:val="both"/>
              <w:rPr>
                <w:rFonts w:eastAsia="Calibri"/>
                <w:i/>
                <w:u w:val="single"/>
                <w:lang w:eastAsia="en-US"/>
              </w:rPr>
            </w:pPr>
            <w:r w:rsidRPr="00F67268">
              <w:rPr>
                <w:rFonts w:eastAsia="Calibri"/>
                <w:i/>
                <w:u w:val="single"/>
                <w:lang w:eastAsia="en-US"/>
              </w:rPr>
              <w:t>I/2/c)</w:t>
            </w:r>
          </w:p>
        </w:tc>
        <w:tc>
          <w:tcPr>
            <w:tcW w:w="806" w:type="pct"/>
            <w:gridSpan w:val="3"/>
          </w:tcPr>
          <w:p w:rsidR="003B75B7" w:rsidRPr="00F67268" w:rsidRDefault="003B75B7" w:rsidP="00956648">
            <w:pPr>
              <w:rPr>
                <w:rFonts w:eastAsia="Calibri"/>
                <w:lang w:eastAsia="en-US"/>
              </w:rPr>
            </w:pPr>
            <w:r w:rsidRPr="00F67268">
              <w:rPr>
                <w:rFonts w:eastAsia="Calibri"/>
                <w:i/>
                <w:u w:val="single"/>
                <w:lang w:eastAsia="en-US"/>
              </w:rPr>
              <w:t>Összeférhetetlenségi esetek</w:t>
            </w:r>
            <w:r w:rsidRPr="00F67268">
              <w:rPr>
                <w:rFonts w:eastAsia="Calibri"/>
                <w:i/>
                <w:lang w:eastAsia="en-US"/>
              </w:rPr>
              <w:t xml:space="preserve"> (</w:t>
            </w:r>
            <w:proofErr w:type="spellStart"/>
            <w:r w:rsidRPr="00F67268">
              <w:rPr>
                <w:rFonts w:eastAsia="Calibri"/>
                <w:i/>
                <w:lang w:eastAsia="en-US"/>
              </w:rPr>
              <w:t>Bkr</w:t>
            </w:r>
            <w:proofErr w:type="spellEnd"/>
            <w:r w:rsidRPr="00F67268">
              <w:rPr>
                <w:rFonts w:eastAsia="Calibri"/>
                <w:i/>
                <w:lang w:eastAsia="en-US"/>
              </w:rPr>
              <w:t>. 20. §</w:t>
            </w:r>
            <w:proofErr w:type="spellStart"/>
            <w:r w:rsidRPr="00F67268">
              <w:rPr>
                <w:rFonts w:eastAsia="Calibri"/>
                <w:i/>
                <w:lang w:eastAsia="en-US"/>
              </w:rPr>
              <w:t>-</w:t>
            </w:r>
            <w:proofErr w:type="gramStart"/>
            <w:r w:rsidRPr="00F67268">
              <w:rPr>
                <w:rFonts w:eastAsia="Calibri"/>
                <w:i/>
                <w:lang w:eastAsia="en-US"/>
              </w:rPr>
              <w:t>a</w:t>
            </w:r>
            <w:proofErr w:type="spellEnd"/>
            <w:proofErr w:type="gramEnd"/>
            <w:r w:rsidRPr="00F67268">
              <w:rPr>
                <w:rFonts w:eastAsia="Calibri"/>
                <w:i/>
                <w:lang w:eastAsia="en-US"/>
              </w:rPr>
              <w:t xml:space="preserve"> alapján)</w:t>
            </w:r>
          </w:p>
        </w:tc>
        <w:tc>
          <w:tcPr>
            <w:tcW w:w="3544" w:type="pct"/>
          </w:tcPr>
          <w:p w:rsidR="003B75B7" w:rsidRPr="00F67268" w:rsidRDefault="003B75B7" w:rsidP="003B75B7">
            <w:pPr>
              <w:jc w:val="both"/>
              <w:rPr>
                <w:rFonts w:eastAsia="Calibri"/>
                <w:lang w:eastAsia="en-US"/>
              </w:rPr>
            </w:pPr>
            <w:r w:rsidRPr="00F67268">
              <w:rPr>
                <w:rFonts w:eastAsia="Calibri"/>
                <w:lang w:eastAsia="en-US"/>
              </w:rPr>
              <w:t>Összeférhetetlenségi eset nem volt.</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jc w:val="both"/>
              <w:rPr>
                <w:rFonts w:eastAsia="Calibri"/>
                <w:i/>
                <w:u w:val="single"/>
                <w:lang w:eastAsia="en-US"/>
              </w:rPr>
            </w:pPr>
            <w:r w:rsidRPr="00F67268">
              <w:rPr>
                <w:rFonts w:eastAsia="Calibri"/>
                <w:i/>
                <w:u w:val="single"/>
                <w:lang w:eastAsia="en-US"/>
              </w:rPr>
              <w:t>I/2/d)</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 xml:space="preserve">A belső ellenőri jogokkal kapcsolatos esetleges korlátozások bemutatása </w:t>
            </w:r>
          </w:p>
        </w:tc>
        <w:tc>
          <w:tcPr>
            <w:tcW w:w="3544" w:type="pct"/>
          </w:tcPr>
          <w:p w:rsidR="003B75B7" w:rsidRPr="00F67268" w:rsidRDefault="003B75B7" w:rsidP="003B75B7">
            <w:pPr>
              <w:jc w:val="both"/>
              <w:rPr>
                <w:rFonts w:eastAsia="Calibri"/>
                <w:lang w:eastAsia="en-US"/>
              </w:rPr>
            </w:pPr>
            <w:r w:rsidRPr="00F67268">
              <w:rPr>
                <w:rFonts w:eastAsia="Calibri"/>
                <w:lang w:eastAsia="en-US"/>
              </w:rPr>
              <w:t>Belső ellenőri jogosultságokkal kapcsolatos probléma, korlátozás nem volt.</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rPr>
                <w:rFonts w:eastAsia="Calibri"/>
                <w:i/>
                <w:u w:val="single"/>
                <w:lang w:eastAsia="en-US"/>
              </w:rPr>
            </w:pPr>
            <w:r w:rsidRPr="00F67268">
              <w:rPr>
                <w:rFonts w:eastAsia="Calibri"/>
                <w:i/>
                <w:u w:val="single"/>
                <w:lang w:eastAsia="en-US"/>
              </w:rPr>
              <w:t>I/2/e)</w:t>
            </w:r>
          </w:p>
        </w:tc>
        <w:tc>
          <w:tcPr>
            <w:tcW w:w="806" w:type="pct"/>
            <w:gridSpan w:val="3"/>
          </w:tcPr>
          <w:p w:rsidR="003B75B7" w:rsidRPr="00F67268" w:rsidRDefault="003B75B7" w:rsidP="00300A08">
            <w:pPr>
              <w:rPr>
                <w:rFonts w:eastAsia="Calibri"/>
                <w:lang w:eastAsia="en-US"/>
              </w:rPr>
            </w:pPr>
            <w:r w:rsidRPr="00F67268">
              <w:rPr>
                <w:rFonts w:eastAsia="Calibri"/>
                <w:i/>
                <w:u w:val="single"/>
                <w:lang w:eastAsia="en-US"/>
              </w:rPr>
              <w:t>A belső ellenőrzés végrehajtását akadályozó tényezők</w:t>
            </w:r>
          </w:p>
        </w:tc>
        <w:tc>
          <w:tcPr>
            <w:tcW w:w="3544" w:type="pct"/>
          </w:tcPr>
          <w:p w:rsidR="003B75B7" w:rsidRPr="00E87B09" w:rsidRDefault="003B75B7" w:rsidP="003B75B7">
            <w:pPr>
              <w:jc w:val="both"/>
              <w:rPr>
                <w:rFonts w:eastAsia="Calibri"/>
                <w:lang w:eastAsia="en-US"/>
              </w:rPr>
            </w:pPr>
            <w:r w:rsidRPr="00E87B09">
              <w:rPr>
                <w:rFonts w:eastAsia="Calibri"/>
                <w:lang w:eastAsia="en-US"/>
              </w:rPr>
              <w:t>Egyéb erőforrás-ellátottsággal kapcsolatos probléma nem merült fel.</w:t>
            </w:r>
          </w:p>
        </w:tc>
      </w:tr>
      <w:tr w:rsidR="003B75B7" w:rsidRPr="00F67268" w:rsidTr="007A557E">
        <w:tc>
          <w:tcPr>
            <w:tcW w:w="158" w:type="pct"/>
          </w:tcPr>
          <w:p w:rsidR="003B75B7" w:rsidRPr="00F67268" w:rsidRDefault="003B75B7" w:rsidP="00300A08">
            <w:pPr>
              <w:rPr>
                <w:rFonts w:eastAsia="Calibri"/>
                <w:b/>
                <w:lang w:eastAsia="en-US"/>
              </w:rPr>
            </w:pPr>
          </w:p>
        </w:tc>
        <w:tc>
          <w:tcPr>
            <w:tcW w:w="231" w:type="pct"/>
            <w:gridSpan w:val="2"/>
          </w:tcPr>
          <w:p w:rsidR="003B75B7" w:rsidRPr="00F67268" w:rsidRDefault="003B75B7" w:rsidP="00300A08">
            <w:pPr>
              <w:rPr>
                <w:rFonts w:eastAsia="Calibri"/>
                <w:b/>
                <w:lang w:eastAsia="en-US"/>
              </w:rPr>
            </w:pPr>
          </w:p>
        </w:tc>
        <w:tc>
          <w:tcPr>
            <w:tcW w:w="261" w:type="pct"/>
            <w:gridSpan w:val="3"/>
          </w:tcPr>
          <w:p w:rsidR="003B75B7" w:rsidRPr="00F67268" w:rsidRDefault="003B75B7" w:rsidP="00300A08">
            <w:pPr>
              <w:jc w:val="both"/>
              <w:rPr>
                <w:rFonts w:eastAsia="Calibri"/>
                <w:i/>
                <w:u w:val="single"/>
                <w:lang w:eastAsia="en-US"/>
              </w:rPr>
            </w:pPr>
            <w:r w:rsidRPr="00F67268">
              <w:rPr>
                <w:rFonts w:eastAsia="Calibri"/>
                <w:i/>
                <w:u w:val="single"/>
                <w:lang w:eastAsia="en-US"/>
              </w:rPr>
              <w:t>I/2/f)</w:t>
            </w:r>
          </w:p>
        </w:tc>
        <w:tc>
          <w:tcPr>
            <w:tcW w:w="806" w:type="pct"/>
            <w:gridSpan w:val="3"/>
          </w:tcPr>
          <w:p w:rsidR="003B75B7" w:rsidRPr="00F67268" w:rsidRDefault="003B75B7" w:rsidP="00300A08">
            <w:pPr>
              <w:rPr>
                <w:rFonts w:eastAsia="Calibri"/>
                <w:i/>
                <w:lang w:eastAsia="en-US"/>
              </w:rPr>
            </w:pPr>
            <w:r w:rsidRPr="00F67268">
              <w:rPr>
                <w:rFonts w:eastAsia="Calibri"/>
                <w:i/>
                <w:u w:val="single"/>
                <w:lang w:eastAsia="en-US"/>
              </w:rPr>
              <w:t>Az ellenőrzések nyilvántartása</w:t>
            </w:r>
          </w:p>
        </w:tc>
        <w:tc>
          <w:tcPr>
            <w:tcW w:w="3544" w:type="pct"/>
          </w:tcPr>
          <w:p w:rsidR="003B75B7" w:rsidRPr="00F67268" w:rsidRDefault="003B75B7" w:rsidP="00AB7FF8">
            <w:pPr>
              <w:jc w:val="both"/>
              <w:rPr>
                <w:rFonts w:eastAsia="Calibri"/>
                <w:lang w:eastAsia="en-US"/>
              </w:rPr>
            </w:pPr>
            <w:r w:rsidRPr="00F67268">
              <w:rPr>
                <w:rFonts w:eastAsia="Calibri"/>
                <w:lang w:eastAsia="en-US"/>
              </w:rPr>
              <w:t xml:space="preserve">Az elvégzett ellenőrzésekről a </w:t>
            </w:r>
            <w:proofErr w:type="spellStart"/>
            <w:r w:rsidRPr="00F67268">
              <w:rPr>
                <w:rFonts w:eastAsia="Calibri"/>
                <w:lang w:eastAsia="en-US"/>
              </w:rPr>
              <w:t>Bkr</w:t>
            </w:r>
            <w:proofErr w:type="spellEnd"/>
            <w:r w:rsidRPr="00F67268">
              <w:rPr>
                <w:rFonts w:eastAsia="Calibri"/>
                <w:lang w:eastAsia="en-US"/>
              </w:rPr>
              <w:t>. 22. és 50. §</w:t>
            </w:r>
            <w:proofErr w:type="spellStart"/>
            <w:r w:rsidRPr="00F67268">
              <w:rPr>
                <w:rFonts w:eastAsia="Calibri"/>
                <w:lang w:eastAsia="en-US"/>
              </w:rPr>
              <w:t>-a</w:t>
            </w:r>
            <w:proofErr w:type="spellEnd"/>
            <w:r w:rsidRPr="00F67268">
              <w:rPr>
                <w:rFonts w:eastAsia="Calibri"/>
                <w:lang w:eastAsia="en-US"/>
              </w:rPr>
              <w:t xml:space="preserve"> szerinti nyilvántartásokat az Ellenőrzési Iroda vezeti. Az ellenőrzési dokumentumok megőrzéséről, illetve a dokumentumok és adatok szabálysz</w:t>
            </w:r>
            <w:r w:rsidR="00AB7FF8">
              <w:rPr>
                <w:rFonts w:eastAsia="Calibri"/>
                <w:lang w:eastAsia="en-US"/>
              </w:rPr>
              <w:t xml:space="preserve">erű, biztonságos tárolásáról a Hivatal </w:t>
            </w:r>
            <w:r w:rsidRPr="00F67268">
              <w:rPr>
                <w:rFonts w:eastAsia="Calibri"/>
                <w:lang w:eastAsia="en-US"/>
              </w:rPr>
              <w:t>gondoskodik.</w:t>
            </w:r>
          </w:p>
        </w:tc>
      </w:tr>
      <w:tr w:rsidR="005B0B73" w:rsidRPr="00F67268" w:rsidTr="009353D5">
        <w:trPr>
          <w:trHeight w:val="706"/>
        </w:trPr>
        <w:tc>
          <w:tcPr>
            <w:tcW w:w="158" w:type="pct"/>
          </w:tcPr>
          <w:p w:rsidR="005B0B73" w:rsidRPr="00F67268" w:rsidRDefault="005B0B73" w:rsidP="00300A08">
            <w:pPr>
              <w:rPr>
                <w:rFonts w:eastAsia="Calibri"/>
                <w:b/>
                <w:lang w:eastAsia="en-US"/>
              </w:rPr>
            </w:pPr>
          </w:p>
        </w:tc>
        <w:tc>
          <w:tcPr>
            <w:tcW w:w="231" w:type="pct"/>
            <w:gridSpan w:val="2"/>
          </w:tcPr>
          <w:p w:rsidR="005B0B73" w:rsidRPr="00F67268" w:rsidRDefault="005B0B73" w:rsidP="00300A08">
            <w:pPr>
              <w:rPr>
                <w:rFonts w:eastAsia="Calibri"/>
                <w:b/>
                <w:lang w:eastAsia="en-US"/>
              </w:rPr>
            </w:pPr>
          </w:p>
        </w:tc>
        <w:tc>
          <w:tcPr>
            <w:tcW w:w="261" w:type="pct"/>
            <w:gridSpan w:val="3"/>
          </w:tcPr>
          <w:p w:rsidR="005B0B73" w:rsidRPr="00F67268" w:rsidRDefault="005B0B73" w:rsidP="00300A08">
            <w:pPr>
              <w:rPr>
                <w:rFonts w:eastAsia="Calibri"/>
                <w:i/>
                <w:u w:val="single"/>
                <w:lang w:eastAsia="en-US"/>
              </w:rPr>
            </w:pPr>
            <w:r w:rsidRPr="00F67268">
              <w:rPr>
                <w:rFonts w:eastAsia="Calibri"/>
                <w:i/>
                <w:u w:val="single"/>
                <w:lang w:eastAsia="en-US"/>
              </w:rPr>
              <w:t>I/2/g)</w:t>
            </w:r>
          </w:p>
        </w:tc>
        <w:tc>
          <w:tcPr>
            <w:tcW w:w="806" w:type="pct"/>
            <w:gridSpan w:val="3"/>
          </w:tcPr>
          <w:p w:rsidR="005B0B73" w:rsidRPr="009353D5" w:rsidRDefault="005B0B73" w:rsidP="00956648">
            <w:pPr>
              <w:rPr>
                <w:rFonts w:eastAsia="Calibri"/>
                <w:sz w:val="20"/>
                <w:szCs w:val="20"/>
                <w:lang w:eastAsia="en-US"/>
              </w:rPr>
            </w:pPr>
            <w:r w:rsidRPr="009353D5">
              <w:rPr>
                <w:rFonts w:eastAsia="Calibri"/>
                <w:i/>
                <w:sz w:val="20"/>
                <w:szCs w:val="20"/>
                <w:u w:val="single"/>
                <w:lang w:eastAsia="en-US"/>
              </w:rPr>
              <w:t>Az ellenőrzési tevékenység fejlesztésére vonatkozó javaslatok</w:t>
            </w:r>
          </w:p>
        </w:tc>
        <w:tc>
          <w:tcPr>
            <w:tcW w:w="3544" w:type="pct"/>
          </w:tcPr>
          <w:p w:rsidR="005B0B73" w:rsidRPr="007F0BD3" w:rsidRDefault="005B0B73" w:rsidP="00ED267F">
            <w:pPr>
              <w:rPr>
                <w:rFonts w:eastAsia="Calibri"/>
                <w:lang w:eastAsia="en-US"/>
              </w:rPr>
            </w:pPr>
            <w:r w:rsidRPr="007F0BD3">
              <w:rPr>
                <w:rFonts w:eastAsia="Calibri"/>
                <w:lang w:eastAsia="en-US"/>
              </w:rPr>
              <w:t>Az ellenőrzési tevékenységre vonatkozóan fejlesztési javaslatot nem fogalmaztak meg.</w:t>
            </w:r>
          </w:p>
        </w:tc>
      </w:tr>
      <w:tr w:rsidR="008307D2" w:rsidRPr="00F67268" w:rsidTr="00613E2E">
        <w:trPr>
          <w:trHeight w:val="1127"/>
        </w:trPr>
        <w:tc>
          <w:tcPr>
            <w:tcW w:w="158" w:type="pct"/>
          </w:tcPr>
          <w:p w:rsidR="008307D2" w:rsidRPr="00F67268" w:rsidRDefault="008307D2" w:rsidP="008307D2">
            <w:pPr>
              <w:rPr>
                <w:rFonts w:eastAsia="Calibri"/>
                <w:b/>
                <w:lang w:eastAsia="en-US"/>
              </w:rPr>
            </w:pPr>
          </w:p>
        </w:tc>
        <w:tc>
          <w:tcPr>
            <w:tcW w:w="231" w:type="pct"/>
            <w:gridSpan w:val="2"/>
          </w:tcPr>
          <w:p w:rsidR="008307D2" w:rsidRPr="00F67268" w:rsidRDefault="008307D2" w:rsidP="008307D2">
            <w:pPr>
              <w:rPr>
                <w:rFonts w:eastAsia="Calibri"/>
                <w:b/>
                <w:lang w:eastAsia="en-US"/>
              </w:rPr>
            </w:pPr>
            <w:r w:rsidRPr="00F67268">
              <w:rPr>
                <w:rFonts w:eastAsia="Calibri"/>
                <w:b/>
                <w:lang w:eastAsia="en-US"/>
              </w:rPr>
              <w:t>I/3.</w:t>
            </w:r>
          </w:p>
        </w:tc>
        <w:tc>
          <w:tcPr>
            <w:tcW w:w="261" w:type="pct"/>
            <w:gridSpan w:val="3"/>
          </w:tcPr>
          <w:p w:rsidR="008307D2" w:rsidRPr="00F67268" w:rsidRDefault="008307D2" w:rsidP="008307D2">
            <w:pPr>
              <w:rPr>
                <w:rFonts w:eastAsia="Calibri"/>
                <w:b/>
                <w:lang w:eastAsia="en-US"/>
              </w:rPr>
            </w:pPr>
          </w:p>
        </w:tc>
        <w:tc>
          <w:tcPr>
            <w:tcW w:w="806" w:type="pct"/>
            <w:gridSpan w:val="3"/>
          </w:tcPr>
          <w:p w:rsidR="008307D2" w:rsidRPr="00F67268" w:rsidRDefault="008307D2" w:rsidP="008307D2">
            <w:pPr>
              <w:rPr>
                <w:rFonts w:eastAsia="Calibri"/>
                <w:lang w:eastAsia="en-US"/>
              </w:rPr>
            </w:pPr>
            <w:r w:rsidRPr="00F67268">
              <w:rPr>
                <w:rFonts w:eastAsia="Calibri"/>
                <w:b/>
                <w:lang w:eastAsia="en-US"/>
              </w:rPr>
              <w:t>A tanácsadó tevékenység bemutatása (</w:t>
            </w:r>
            <w:proofErr w:type="spellStart"/>
            <w:r w:rsidRPr="00F67268">
              <w:rPr>
                <w:rFonts w:eastAsia="Calibri"/>
                <w:b/>
                <w:lang w:eastAsia="en-US"/>
              </w:rPr>
              <w:t>Bkr</w:t>
            </w:r>
            <w:proofErr w:type="spellEnd"/>
            <w:r w:rsidRPr="00F67268">
              <w:rPr>
                <w:rFonts w:eastAsia="Calibri"/>
                <w:b/>
                <w:lang w:eastAsia="en-US"/>
              </w:rPr>
              <w:t xml:space="preserve">. 48. § </w:t>
            </w:r>
            <w:proofErr w:type="spellStart"/>
            <w:r w:rsidRPr="00F67268">
              <w:rPr>
                <w:rFonts w:eastAsia="Calibri"/>
                <w:b/>
                <w:lang w:eastAsia="en-US"/>
              </w:rPr>
              <w:t>ac</w:t>
            </w:r>
            <w:proofErr w:type="spellEnd"/>
            <w:r w:rsidRPr="00F67268">
              <w:rPr>
                <w:rFonts w:eastAsia="Calibri"/>
                <w:b/>
                <w:lang w:eastAsia="en-US"/>
              </w:rPr>
              <w:t>) pont)</w:t>
            </w:r>
          </w:p>
        </w:tc>
        <w:tc>
          <w:tcPr>
            <w:tcW w:w="3544" w:type="pct"/>
          </w:tcPr>
          <w:tbl>
            <w:tblPr>
              <w:tblStyle w:val="Rcsostblzat"/>
              <w:tblW w:w="0" w:type="auto"/>
              <w:tblInd w:w="340" w:type="dxa"/>
              <w:tblLayout w:type="fixed"/>
              <w:tblLook w:val="04A0" w:firstRow="1" w:lastRow="0" w:firstColumn="1" w:lastColumn="0" w:noHBand="0" w:noVBand="1"/>
            </w:tblPr>
            <w:tblGrid>
              <w:gridCol w:w="4655"/>
              <w:gridCol w:w="4417"/>
            </w:tblGrid>
            <w:tr w:rsidR="00761377" w:rsidRPr="008307D2" w:rsidTr="00406016">
              <w:trPr>
                <w:trHeight w:val="364"/>
              </w:trPr>
              <w:tc>
                <w:tcPr>
                  <w:tcW w:w="4655" w:type="dxa"/>
                </w:tcPr>
                <w:p w:rsidR="00761377" w:rsidRPr="008307D2" w:rsidRDefault="00761377" w:rsidP="00761377">
                  <w:pPr>
                    <w:jc w:val="both"/>
                    <w:rPr>
                      <w:rFonts w:eastAsia="Calibri"/>
                      <w:i/>
                      <w:sz w:val="20"/>
                      <w:szCs w:val="20"/>
                    </w:rPr>
                  </w:pPr>
                  <w:r w:rsidRPr="008307D2">
                    <w:rPr>
                      <w:rFonts w:eastAsia="Calibri"/>
                      <w:i/>
                      <w:sz w:val="20"/>
                      <w:szCs w:val="20"/>
                    </w:rPr>
                    <w:t>Tárgy</w:t>
                  </w:r>
                </w:p>
              </w:tc>
              <w:tc>
                <w:tcPr>
                  <w:tcW w:w="4417" w:type="dxa"/>
                </w:tcPr>
                <w:p w:rsidR="00761377" w:rsidRPr="008307D2" w:rsidRDefault="00761377" w:rsidP="00761377">
                  <w:pPr>
                    <w:jc w:val="both"/>
                    <w:rPr>
                      <w:rFonts w:eastAsia="Calibri"/>
                      <w:i/>
                      <w:sz w:val="20"/>
                      <w:szCs w:val="20"/>
                    </w:rPr>
                  </w:pPr>
                  <w:r w:rsidRPr="008307D2">
                    <w:rPr>
                      <w:rFonts w:eastAsia="Calibri"/>
                      <w:i/>
                      <w:sz w:val="20"/>
                      <w:szCs w:val="20"/>
                    </w:rPr>
                    <w:t>Eredmény</w:t>
                  </w:r>
                </w:p>
              </w:tc>
            </w:tr>
            <w:tr w:rsidR="00761377" w:rsidTr="0096634F">
              <w:trPr>
                <w:trHeight w:val="317"/>
              </w:trPr>
              <w:tc>
                <w:tcPr>
                  <w:tcW w:w="4655" w:type="dxa"/>
                  <w:vAlign w:val="center"/>
                </w:tcPr>
                <w:p w:rsidR="0096634F" w:rsidRPr="008528C0" w:rsidRDefault="0091067E" w:rsidP="0096634F">
                  <w:pPr>
                    <w:rPr>
                      <w:rFonts w:eastAsia="Calibri"/>
                      <w:sz w:val="18"/>
                      <w:szCs w:val="18"/>
                    </w:rPr>
                  </w:pPr>
                  <w:r>
                    <w:rPr>
                      <w:rFonts w:eastAsia="Calibri"/>
                      <w:sz w:val="18"/>
                      <w:szCs w:val="18"/>
                    </w:rPr>
                    <w:t>Pedagógiai asszisztens pótszabadsága</w:t>
                  </w:r>
                </w:p>
              </w:tc>
              <w:tc>
                <w:tcPr>
                  <w:tcW w:w="4417" w:type="dxa"/>
                  <w:vAlign w:val="center"/>
                </w:tcPr>
                <w:p w:rsidR="00761377" w:rsidRPr="00982D9D" w:rsidRDefault="00FF6995" w:rsidP="0096634F">
                  <w:pPr>
                    <w:rPr>
                      <w:rFonts w:eastAsia="Calibri"/>
                      <w:sz w:val="18"/>
                      <w:szCs w:val="18"/>
                    </w:rPr>
                  </w:pPr>
                  <w:r>
                    <w:rPr>
                      <w:rFonts w:eastAsia="Calibri"/>
                      <w:sz w:val="18"/>
                      <w:szCs w:val="18"/>
                    </w:rPr>
                    <w:t>Jogszabályi előírások betartásának elősegítése</w:t>
                  </w:r>
                </w:p>
              </w:tc>
            </w:tr>
            <w:tr w:rsidR="00FF6995" w:rsidTr="002D5005">
              <w:trPr>
                <w:trHeight w:val="265"/>
              </w:trPr>
              <w:tc>
                <w:tcPr>
                  <w:tcW w:w="4655" w:type="dxa"/>
                  <w:vAlign w:val="center"/>
                </w:tcPr>
                <w:p w:rsidR="00FF6995" w:rsidRDefault="00FF6995" w:rsidP="00FF6995">
                  <w:pPr>
                    <w:rPr>
                      <w:rFonts w:eastAsia="Calibri"/>
                      <w:sz w:val="18"/>
                      <w:szCs w:val="18"/>
                    </w:rPr>
                  </w:pPr>
                  <w:r>
                    <w:rPr>
                      <w:rFonts w:eastAsia="Calibri"/>
                      <w:sz w:val="18"/>
                      <w:szCs w:val="18"/>
                    </w:rPr>
                    <w:t>Felmentési időre eső szabadság kiadása</w:t>
                  </w:r>
                </w:p>
              </w:tc>
              <w:tc>
                <w:tcPr>
                  <w:tcW w:w="4417" w:type="dxa"/>
                </w:tcPr>
                <w:p w:rsidR="00FF6995" w:rsidRDefault="00FF6995" w:rsidP="00FF6995">
                  <w:r w:rsidRPr="00D73971">
                    <w:rPr>
                      <w:rFonts w:eastAsia="Calibri"/>
                      <w:sz w:val="18"/>
                      <w:szCs w:val="18"/>
                    </w:rPr>
                    <w:t>Jogszabályi előírások betartásának elősegítése</w:t>
                  </w:r>
                </w:p>
              </w:tc>
            </w:tr>
            <w:tr w:rsidR="00FF6995" w:rsidTr="002D5005">
              <w:trPr>
                <w:trHeight w:val="265"/>
              </w:trPr>
              <w:tc>
                <w:tcPr>
                  <w:tcW w:w="4655" w:type="dxa"/>
                  <w:vAlign w:val="center"/>
                </w:tcPr>
                <w:p w:rsidR="00FF6995" w:rsidRDefault="00FF6995" w:rsidP="00FF6995">
                  <w:pPr>
                    <w:rPr>
                      <w:rFonts w:eastAsia="Calibri"/>
                      <w:sz w:val="18"/>
                      <w:szCs w:val="18"/>
                    </w:rPr>
                  </w:pPr>
                  <w:r>
                    <w:rPr>
                      <w:rFonts w:eastAsia="Calibri"/>
                      <w:sz w:val="18"/>
                      <w:szCs w:val="18"/>
                    </w:rPr>
                    <w:t xml:space="preserve">Eseti gyermekvédelmi gyám azonosítása </w:t>
                  </w:r>
                </w:p>
              </w:tc>
              <w:tc>
                <w:tcPr>
                  <w:tcW w:w="4417" w:type="dxa"/>
                </w:tcPr>
                <w:p w:rsidR="00FF6995" w:rsidRDefault="00FF6995" w:rsidP="00FF6995">
                  <w:r w:rsidRPr="00D73971">
                    <w:rPr>
                      <w:rFonts w:eastAsia="Calibri"/>
                      <w:sz w:val="18"/>
                      <w:szCs w:val="18"/>
                    </w:rPr>
                    <w:t>Jogszabályi előírások betartásának elősegítése</w:t>
                  </w:r>
                </w:p>
              </w:tc>
            </w:tr>
            <w:tr w:rsidR="00FF6995" w:rsidTr="002D5005">
              <w:trPr>
                <w:trHeight w:val="265"/>
              </w:trPr>
              <w:tc>
                <w:tcPr>
                  <w:tcW w:w="4655" w:type="dxa"/>
                  <w:vAlign w:val="center"/>
                </w:tcPr>
                <w:p w:rsidR="00FF6995" w:rsidRDefault="00FF6995" w:rsidP="00FF6995">
                  <w:pPr>
                    <w:rPr>
                      <w:rFonts w:eastAsia="Calibri"/>
                      <w:sz w:val="18"/>
                      <w:szCs w:val="18"/>
                    </w:rPr>
                  </w:pPr>
                  <w:r>
                    <w:rPr>
                      <w:rFonts w:eastAsia="Calibri"/>
                      <w:sz w:val="18"/>
                      <w:szCs w:val="18"/>
                    </w:rPr>
                    <w:t>Munkakör változás esetén fizetési fokozat meghatározása</w:t>
                  </w:r>
                </w:p>
              </w:tc>
              <w:tc>
                <w:tcPr>
                  <w:tcW w:w="4417" w:type="dxa"/>
                </w:tcPr>
                <w:p w:rsidR="00FF6995" w:rsidRDefault="00FF6995" w:rsidP="00FF6995">
                  <w:r w:rsidRPr="00D73971">
                    <w:rPr>
                      <w:rFonts w:eastAsia="Calibri"/>
                      <w:sz w:val="18"/>
                      <w:szCs w:val="18"/>
                    </w:rPr>
                    <w:t>Jogszabályi előírások betartásának elősegítése</w:t>
                  </w:r>
                </w:p>
              </w:tc>
            </w:tr>
            <w:tr w:rsidR="00FF6995" w:rsidTr="002D5005">
              <w:trPr>
                <w:trHeight w:val="265"/>
              </w:trPr>
              <w:tc>
                <w:tcPr>
                  <w:tcW w:w="4655" w:type="dxa"/>
                  <w:vAlign w:val="center"/>
                </w:tcPr>
                <w:p w:rsidR="00FF6995" w:rsidRDefault="00FF6995" w:rsidP="00FF6995">
                  <w:pPr>
                    <w:rPr>
                      <w:rFonts w:eastAsia="Calibri"/>
                      <w:sz w:val="18"/>
                      <w:szCs w:val="18"/>
                    </w:rPr>
                  </w:pPr>
                  <w:proofErr w:type="spellStart"/>
                  <w:r>
                    <w:rPr>
                      <w:rFonts w:eastAsia="Calibri"/>
                      <w:sz w:val="18"/>
                      <w:szCs w:val="18"/>
                    </w:rPr>
                    <w:t>SNI-s</w:t>
                  </w:r>
                  <w:proofErr w:type="spellEnd"/>
                  <w:r>
                    <w:rPr>
                      <w:rFonts w:eastAsia="Calibri"/>
                      <w:sz w:val="18"/>
                      <w:szCs w:val="18"/>
                    </w:rPr>
                    <w:t xml:space="preserve"> gyerekek számának feltüntetése (Bölcsődei Kp.)</w:t>
                  </w:r>
                </w:p>
              </w:tc>
              <w:tc>
                <w:tcPr>
                  <w:tcW w:w="4417" w:type="dxa"/>
                </w:tcPr>
                <w:p w:rsidR="00FF6995" w:rsidRDefault="00FF6995" w:rsidP="00FF6995">
                  <w:r w:rsidRPr="00D73971">
                    <w:rPr>
                      <w:rFonts w:eastAsia="Calibri"/>
                      <w:sz w:val="18"/>
                      <w:szCs w:val="18"/>
                    </w:rPr>
                    <w:t>Jogszabályi előírások betartásának elősegítése</w:t>
                  </w:r>
                </w:p>
              </w:tc>
            </w:tr>
            <w:tr w:rsidR="00FF6995" w:rsidTr="002D5005">
              <w:trPr>
                <w:trHeight w:val="265"/>
              </w:trPr>
              <w:tc>
                <w:tcPr>
                  <w:tcW w:w="4655" w:type="dxa"/>
                  <w:vAlign w:val="center"/>
                </w:tcPr>
                <w:p w:rsidR="00FF6995" w:rsidRDefault="00FF6995" w:rsidP="00FF6995">
                  <w:pPr>
                    <w:rPr>
                      <w:rFonts w:eastAsia="Calibri"/>
                      <w:sz w:val="18"/>
                      <w:szCs w:val="18"/>
                    </w:rPr>
                  </w:pPr>
                  <w:r>
                    <w:rPr>
                      <w:rFonts w:eastAsia="Calibri"/>
                      <w:sz w:val="18"/>
                      <w:szCs w:val="18"/>
                    </w:rPr>
                    <w:t>Ukrán iskolások étkezési kedvezménye</w:t>
                  </w:r>
                </w:p>
              </w:tc>
              <w:tc>
                <w:tcPr>
                  <w:tcW w:w="4417" w:type="dxa"/>
                </w:tcPr>
                <w:p w:rsidR="00FF6995" w:rsidRDefault="00FF6995" w:rsidP="00FF6995">
                  <w:r w:rsidRPr="00D73971">
                    <w:rPr>
                      <w:rFonts w:eastAsia="Calibri"/>
                      <w:sz w:val="18"/>
                      <w:szCs w:val="18"/>
                    </w:rPr>
                    <w:t>Jogszabályi előírások betartásának elősegítése</w:t>
                  </w:r>
                </w:p>
              </w:tc>
            </w:tr>
            <w:tr w:rsidR="00FF6995" w:rsidTr="002D5005">
              <w:trPr>
                <w:trHeight w:val="265"/>
              </w:trPr>
              <w:tc>
                <w:tcPr>
                  <w:tcW w:w="4655" w:type="dxa"/>
                  <w:vAlign w:val="center"/>
                </w:tcPr>
                <w:p w:rsidR="00FF6995" w:rsidRDefault="00FF6995" w:rsidP="00FF6995">
                  <w:pPr>
                    <w:rPr>
                      <w:rFonts w:eastAsia="Calibri"/>
                      <w:sz w:val="18"/>
                      <w:szCs w:val="18"/>
                    </w:rPr>
                  </w:pPr>
                  <w:proofErr w:type="spellStart"/>
                  <w:r>
                    <w:rPr>
                      <w:rFonts w:eastAsia="Calibri"/>
                      <w:sz w:val="18"/>
                      <w:szCs w:val="18"/>
                    </w:rPr>
                    <w:t>Kötváll</w:t>
                  </w:r>
                  <w:proofErr w:type="spellEnd"/>
                  <w:r>
                    <w:rPr>
                      <w:rFonts w:eastAsia="Calibri"/>
                      <w:sz w:val="18"/>
                      <w:szCs w:val="18"/>
                    </w:rPr>
                    <w:t>. szabályzat: más fizetési kategória</w:t>
                  </w:r>
                </w:p>
              </w:tc>
              <w:tc>
                <w:tcPr>
                  <w:tcW w:w="4417" w:type="dxa"/>
                </w:tcPr>
                <w:p w:rsidR="00FF6995" w:rsidRDefault="00FF6995" w:rsidP="00FF6995">
                  <w:r w:rsidRPr="00D73971">
                    <w:rPr>
                      <w:rFonts w:eastAsia="Calibri"/>
                      <w:sz w:val="18"/>
                      <w:szCs w:val="18"/>
                    </w:rPr>
                    <w:t>Jogszabályi előírások betartásának elősegítése</w:t>
                  </w:r>
                </w:p>
              </w:tc>
            </w:tr>
            <w:tr w:rsidR="00FF6995" w:rsidTr="002D5005">
              <w:trPr>
                <w:trHeight w:val="265"/>
              </w:trPr>
              <w:tc>
                <w:tcPr>
                  <w:tcW w:w="4655" w:type="dxa"/>
                  <w:vAlign w:val="center"/>
                </w:tcPr>
                <w:p w:rsidR="00FF6995" w:rsidRDefault="00FF6995" w:rsidP="00FF6995">
                  <w:pPr>
                    <w:rPr>
                      <w:rFonts w:eastAsia="Calibri"/>
                      <w:sz w:val="18"/>
                      <w:szCs w:val="18"/>
                    </w:rPr>
                  </w:pPr>
                  <w:proofErr w:type="spellStart"/>
                  <w:r>
                    <w:rPr>
                      <w:rFonts w:eastAsia="Calibri"/>
                      <w:sz w:val="18"/>
                      <w:szCs w:val="18"/>
                    </w:rPr>
                    <w:t>Kötváll</w:t>
                  </w:r>
                  <w:proofErr w:type="spellEnd"/>
                  <w:r>
                    <w:rPr>
                      <w:rFonts w:eastAsia="Calibri"/>
                      <w:sz w:val="18"/>
                      <w:szCs w:val="18"/>
                    </w:rPr>
                    <w:t>. szabályzat és a Beszerzési szabályzat módosítása</w:t>
                  </w:r>
                </w:p>
              </w:tc>
              <w:tc>
                <w:tcPr>
                  <w:tcW w:w="4417" w:type="dxa"/>
                </w:tcPr>
                <w:p w:rsidR="00FF6995" w:rsidRDefault="00FF6995" w:rsidP="00FF6995">
                  <w:r w:rsidRPr="00D73971">
                    <w:rPr>
                      <w:rFonts w:eastAsia="Calibri"/>
                      <w:sz w:val="18"/>
                      <w:szCs w:val="18"/>
                    </w:rPr>
                    <w:t>Jogszabályi előírások betartásának elősegítése</w:t>
                  </w:r>
                </w:p>
              </w:tc>
            </w:tr>
            <w:tr w:rsidR="00FF6995" w:rsidTr="002D5005">
              <w:trPr>
                <w:trHeight w:val="265"/>
              </w:trPr>
              <w:tc>
                <w:tcPr>
                  <w:tcW w:w="4655" w:type="dxa"/>
                  <w:vAlign w:val="center"/>
                </w:tcPr>
                <w:p w:rsidR="00FF6995" w:rsidRDefault="00FF6995" w:rsidP="00FF6995">
                  <w:pPr>
                    <w:rPr>
                      <w:rFonts w:eastAsia="Calibri"/>
                      <w:sz w:val="18"/>
                      <w:szCs w:val="18"/>
                    </w:rPr>
                  </w:pPr>
                  <w:r>
                    <w:rPr>
                      <w:rFonts w:eastAsia="Calibri"/>
                      <w:sz w:val="18"/>
                      <w:szCs w:val="18"/>
                    </w:rPr>
                    <w:t>Óvodatitkár besorolása</w:t>
                  </w:r>
                </w:p>
              </w:tc>
              <w:tc>
                <w:tcPr>
                  <w:tcW w:w="4417" w:type="dxa"/>
                </w:tcPr>
                <w:p w:rsidR="00FF6995" w:rsidRDefault="00FF6995" w:rsidP="00FF6995">
                  <w:r w:rsidRPr="00D73971">
                    <w:rPr>
                      <w:rFonts w:eastAsia="Calibri"/>
                      <w:sz w:val="18"/>
                      <w:szCs w:val="18"/>
                    </w:rPr>
                    <w:t>Jogszabályi előírások betartásának elősegítése</w:t>
                  </w:r>
                </w:p>
              </w:tc>
            </w:tr>
            <w:tr w:rsidR="00FF6995" w:rsidTr="002D5005">
              <w:trPr>
                <w:trHeight w:val="265"/>
              </w:trPr>
              <w:tc>
                <w:tcPr>
                  <w:tcW w:w="4655" w:type="dxa"/>
                  <w:vAlign w:val="center"/>
                </w:tcPr>
                <w:p w:rsidR="00FF6995" w:rsidRDefault="00FF6995" w:rsidP="00FF6995">
                  <w:pPr>
                    <w:rPr>
                      <w:rFonts w:eastAsia="Calibri"/>
                      <w:sz w:val="18"/>
                      <w:szCs w:val="18"/>
                    </w:rPr>
                  </w:pPr>
                  <w:proofErr w:type="spellStart"/>
                  <w:r>
                    <w:rPr>
                      <w:rFonts w:eastAsia="Calibri"/>
                      <w:sz w:val="18"/>
                      <w:szCs w:val="18"/>
                    </w:rPr>
                    <w:t>Ped</w:t>
                  </w:r>
                  <w:proofErr w:type="spellEnd"/>
                  <w:r>
                    <w:rPr>
                      <w:rFonts w:eastAsia="Calibri"/>
                      <w:sz w:val="18"/>
                      <w:szCs w:val="18"/>
                    </w:rPr>
                    <w:t>. asszisztensből óvodapedagógus</w:t>
                  </w:r>
                </w:p>
              </w:tc>
              <w:tc>
                <w:tcPr>
                  <w:tcW w:w="4417" w:type="dxa"/>
                </w:tcPr>
                <w:p w:rsidR="00FF6995" w:rsidRDefault="00FF6995" w:rsidP="00FF6995">
                  <w:r w:rsidRPr="00D73971">
                    <w:rPr>
                      <w:rFonts w:eastAsia="Calibri"/>
                      <w:sz w:val="18"/>
                      <w:szCs w:val="18"/>
                    </w:rPr>
                    <w:t>Jogszabályi előírások betartásának elősegítése</w:t>
                  </w:r>
                </w:p>
              </w:tc>
            </w:tr>
            <w:tr w:rsidR="00FF6995" w:rsidTr="002D5005">
              <w:trPr>
                <w:trHeight w:val="265"/>
              </w:trPr>
              <w:tc>
                <w:tcPr>
                  <w:tcW w:w="4655" w:type="dxa"/>
                  <w:vAlign w:val="center"/>
                </w:tcPr>
                <w:p w:rsidR="00FF6995" w:rsidRDefault="00FF6995" w:rsidP="00FF6995">
                  <w:pPr>
                    <w:rPr>
                      <w:rFonts w:eastAsia="Calibri"/>
                      <w:sz w:val="18"/>
                      <w:szCs w:val="18"/>
                    </w:rPr>
                  </w:pPr>
                  <w:r>
                    <w:rPr>
                      <w:rFonts w:eastAsia="Calibri"/>
                      <w:sz w:val="18"/>
                      <w:szCs w:val="18"/>
                    </w:rPr>
                    <w:t>Óvodapedagógus besorolásának javítása</w:t>
                  </w:r>
                </w:p>
              </w:tc>
              <w:tc>
                <w:tcPr>
                  <w:tcW w:w="4417" w:type="dxa"/>
                </w:tcPr>
                <w:p w:rsidR="00FF6995" w:rsidRDefault="00FF6995" w:rsidP="00FF6995">
                  <w:r w:rsidRPr="00D73971">
                    <w:rPr>
                      <w:rFonts w:eastAsia="Calibri"/>
                      <w:sz w:val="18"/>
                      <w:szCs w:val="18"/>
                    </w:rPr>
                    <w:t>Jogszabályi előírások betartásának elősegítése</w:t>
                  </w:r>
                </w:p>
              </w:tc>
            </w:tr>
            <w:tr w:rsidR="0091067E" w:rsidTr="0096634F">
              <w:trPr>
                <w:trHeight w:val="265"/>
              </w:trPr>
              <w:tc>
                <w:tcPr>
                  <w:tcW w:w="4655" w:type="dxa"/>
                  <w:vAlign w:val="center"/>
                </w:tcPr>
                <w:p w:rsidR="0091067E" w:rsidRDefault="0091067E" w:rsidP="0096634F">
                  <w:pPr>
                    <w:rPr>
                      <w:rFonts w:eastAsia="Calibri"/>
                      <w:sz w:val="18"/>
                      <w:szCs w:val="18"/>
                    </w:rPr>
                  </w:pPr>
                  <w:r>
                    <w:rPr>
                      <w:rFonts w:eastAsia="Calibri"/>
                      <w:sz w:val="18"/>
                      <w:szCs w:val="18"/>
                    </w:rPr>
                    <w:t>Menedékes étkezési jogosultsága</w:t>
                  </w:r>
                </w:p>
              </w:tc>
              <w:tc>
                <w:tcPr>
                  <w:tcW w:w="4417" w:type="dxa"/>
                  <w:vAlign w:val="center"/>
                </w:tcPr>
                <w:p w:rsidR="0091067E" w:rsidRPr="0096634F" w:rsidRDefault="00FF6995" w:rsidP="0096634F">
                  <w:pPr>
                    <w:rPr>
                      <w:rFonts w:eastAsia="Calibri"/>
                      <w:sz w:val="18"/>
                      <w:szCs w:val="18"/>
                    </w:rPr>
                  </w:pPr>
                  <w:r>
                    <w:rPr>
                      <w:rFonts w:eastAsia="Calibri"/>
                      <w:sz w:val="18"/>
                      <w:szCs w:val="18"/>
                    </w:rPr>
                    <w:t>Jogszabályi előírások betartásának elősegítése</w:t>
                  </w:r>
                </w:p>
              </w:tc>
            </w:tr>
          </w:tbl>
          <w:p w:rsidR="008307D2" w:rsidRPr="00876C10" w:rsidRDefault="008307D2" w:rsidP="008307D2">
            <w:pPr>
              <w:jc w:val="both"/>
              <w:rPr>
                <w:rFonts w:eastAsia="Calibri"/>
                <w:color w:val="FF0000"/>
                <w:lang w:eastAsia="en-US"/>
              </w:rPr>
            </w:pPr>
          </w:p>
        </w:tc>
      </w:tr>
      <w:tr w:rsidR="008307D2" w:rsidRPr="00F67268" w:rsidTr="000B0203">
        <w:tc>
          <w:tcPr>
            <w:tcW w:w="5000" w:type="pct"/>
            <w:gridSpan w:val="10"/>
            <w:shd w:val="clear" w:color="auto" w:fill="D9D9D9"/>
          </w:tcPr>
          <w:p w:rsidR="008307D2" w:rsidRPr="009353D5" w:rsidRDefault="008307D2" w:rsidP="008307D2">
            <w:pPr>
              <w:autoSpaceDE w:val="0"/>
              <w:jc w:val="both"/>
              <w:rPr>
                <w:rFonts w:eastAsia="Calibri"/>
                <w:sz w:val="12"/>
                <w:szCs w:val="12"/>
                <w:lang w:eastAsia="en-US"/>
              </w:rPr>
            </w:pPr>
          </w:p>
        </w:tc>
      </w:tr>
      <w:tr w:rsidR="008307D2" w:rsidRPr="00F67268" w:rsidTr="007A557E">
        <w:tc>
          <w:tcPr>
            <w:tcW w:w="194" w:type="pct"/>
            <w:gridSpan w:val="2"/>
          </w:tcPr>
          <w:p w:rsidR="008307D2" w:rsidRPr="00F67268" w:rsidRDefault="008307D2" w:rsidP="008307D2">
            <w:pPr>
              <w:rPr>
                <w:rFonts w:eastAsia="Calibri"/>
                <w:b/>
                <w:lang w:eastAsia="en-US"/>
              </w:rPr>
            </w:pPr>
            <w:r w:rsidRPr="00F67268">
              <w:rPr>
                <w:rFonts w:eastAsia="Calibri"/>
                <w:b/>
                <w:lang w:eastAsia="en-US"/>
              </w:rPr>
              <w:t>II.</w:t>
            </w:r>
          </w:p>
        </w:tc>
        <w:tc>
          <w:tcPr>
            <w:tcW w:w="206" w:type="pct"/>
            <w:gridSpan w:val="2"/>
          </w:tcPr>
          <w:p w:rsidR="008307D2" w:rsidRPr="00F67268" w:rsidRDefault="008307D2" w:rsidP="008307D2">
            <w:pPr>
              <w:rPr>
                <w:rFonts w:eastAsia="Calibri"/>
                <w:b/>
                <w:lang w:eastAsia="en-US"/>
              </w:rPr>
            </w:pPr>
          </w:p>
        </w:tc>
        <w:tc>
          <w:tcPr>
            <w:tcW w:w="262" w:type="pct"/>
            <w:gridSpan w:val="3"/>
          </w:tcPr>
          <w:p w:rsidR="008307D2" w:rsidRPr="00F67268" w:rsidRDefault="008307D2" w:rsidP="008307D2">
            <w:pPr>
              <w:rPr>
                <w:rFonts w:eastAsia="Calibri"/>
                <w:b/>
                <w:color w:val="4F81BD"/>
                <w:lang w:eastAsia="en-US"/>
              </w:rPr>
            </w:pPr>
          </w:p>
        </w:tc>
        <w:tc>
          <w:tcPr>
            <w:tcW w:w="794" w:type="pct"/>
            <w:gridSpan w:val="2"/>
          </w:tcPr>
          <w:p w:rsidR="008307D2" w:rsidRPr="009353D5" w:rsidRDefault="008307D2" w:rsidP="008307D2">
            <w:pPr>
              <w:rPr>
                <w:rFonts w:eastAsia="Calibri"/>
                <w:color w:val="4F81BD"/>
                <w:sz w:val="20"/>
                <w:szCs w:val="20"/>
                <w:lang w:eastAsia="en-US"/>
              </w:rPr>
            </w:pPr>
            <w:r w:rsidRPr="009353D5">
              <w:rPr>
                <w:rFonts w:eastAsia="Calibri"/>
                <w:b/>
                <w:color w:val="4F81BD"/>
                <w:sz w:val="20"/>
                <w:szCs w:val="20"/>
                <w:lang w:eastAsia="en-US"/>
              </w:rPr>
              <w:t>A belső kontrollrendszer működésének értékelése ellenőrzési tapasztalatok alapján (</w:t>
            </w:r>
            <w:proofErr w:type="spellStart"/>
            <w:r w:rsidRPr="009353D5">
              <w:rPr>
                <w:rFonts w:eastAsia="Calibri"/>
                <w:b/>
                <w:color w:val="4F81BD"/>
                <w:sz w:val="20"/>
                <w:szCs w:val="20"/>
                <w:lang w:eastAsia="en-US"/>
              </w:rPr>
              <w:t>Bkr</w:t>
            </w:r>
            <w:proofErr w:type="spellEnd"/>
            <w:r w:rsidRPr="009353D5">
              <w:rPr>
                <w:rFonts w:eastAsia="Calibri"/>
                <w:b/>
                <w:color w:val="4F81BD"/>
                <w:sz w:val="20"/>
                <w:szCs w:val="20"/>
                <w:lang w:eastAsia="en-US"/>
              </w:rPr>
              <w:t>. 48. § b) pont)</w:t>
            </w:r>
          </w:p>
        </w:tc>
        <w:tc>
          <w:tcPr>
            <w:tcW w:w="3544" w:type="pct"/>
          </w:tcPr>
          <w:p w:rsidR="008307D2" w:rsidRPr="00F67268" w:rsidRDefault="008307D2" w:rsidP="008307D2">
            <w:pPr>
              <w:autoSpaceDE w:val="0"/>
              <w:jc w:val="both"/>
              <w:rPr>
                <w:rFonts w:eastAsia="Calibri"/>
                <w:lang w:eastAsia="en-US"/>
              </w:rPr>
            </w:pPr>
          </w:p>
        </w:tc>
      </w:tr>
      <w:tr w:rsidR="008307D2" w:rsidRPr="00F67268" w:rsidTr="007A557E">
        <w:trPr>
          <w:trHeight w:val="1275"/>
        </w:trPr>
        <w:tc>
          <w:tcPr>
            <w:tcW w:w="194" w:type="pct"/>
            <w:gridSpan w:val="2"/>
          </w:tcPr>
          <w:p w:rsidR="008307D2" w:rsidRPr="00F67268" w:rsidRDefault="008307D2" w:rsidP="008307D2">
            <w:pPr>
              <w:rPr>
                <w:rFonts w:eastAsia="Calibri"/>
                <w:b/>
                <w:lang w:eastAsia="en-US"/>
              </w:rPr>
            </w:pPr>
          </w:p>
        </w:tc>
        <w:tc>
          <w:tcPr>
            <w:tcW w:w="206" w:type="pct"/>
            <w:gridSpan w:val="2"/>
          </w:tcPr>
          <w:p w:rsidR="008307D2" w:rsidRPr="00F67268" w:rsidRDefault="008307D2" w:rsidP="008307D2">
            <w:pPr>
              <w:rPr>
                <w:rFonts w:eastAsia="Calibri"/>
                <w:b/>
                <w:lang w:eastAsia="en-US"/>
              </w:rPr>
            </w:pPr>
            <w:r w:rsidRPr="00F67268">
              <w:rPr>
                <w:rFonts w:eastAsia="Calibri"/>
                <w:b/>
                <w:lang w:eastAsia="en-US"/>
              </w:rPr>
              <w:t>II/1</w:t>
            </w:r>
          </w:p>
        </w:tc>
        <w:tc>
          <w:tcPr>
            <w:tcW w:w="262" w:type="pct"/>
            <w:gridSpan w:val="3"/>
          </w:tcPr>
          <w:p w:rsidR="008307D2" w:rsidRPr="00F67268" w:rsidRDefault="008307D2" w:rsidP="008307D2">
            <w:pPr>
              <w:rPr>
                <w:rFonts w:eastAsia="Calibri"/>
                <w:b/>
                <w:color w:val="4F81BD"/>
                <w:lang w:eastAsia="en-US"/>
              </w:rPr>
            </w:pPr>
          </w:p>
        </w:tc>
        <w:tc>
          <w:tcPr>
            <w:tcW w:w="794" w:type="pct"/>
            <w:gridSpan w:val="2"/>
          </w:tcPr>
          <w:p w:rsidR="008307D2" w:rsidRPr="00026596" w:rsidRDefault="008307D2" w:rsidP="008307D2">
            <w:pPr>
              <w:rPr>
                <w:rFonts w:eastAsia="Calibri"/>
                <w:b/>
                <w:sz w:val="22"/>
                <w:szCs w:val="22"/>
                <w:lang w:eastAsia="en-US"/>
              </w:rPr>
            </w:pPr>
            <w:r w:rsidRPr="00026596">
              <w:rPr>
                <w:rFonts w:eastAsia="Calibri"/>
                <w:b/>
                <w:sz w:val="22"/>
                <w:szCs w:val="22"/>
                <w:lang w:eastAsia="en-US"/>
              </w:rPr>
              <w:t>A belső kontrollrendszer szabályszerűségének, gazdaságosságának, hatékonyságának és eredményességének növelése, javítása érdekében tett fontosabb javaslatok (</w:t>
            </w:r>
            <w:proofErr w:type="spellStart"/>
            <w:r w:rsidRPr="00026596">
              <w:rPr>
                <w:rFonts w:eastAsia="Calibri"/>
                <w:b/>
                <w:sz w:val="22"/>
                <w:szCs w:val="22"/>
                <w:lang w:eastAsia="en-US"/>
              </w:rPr>
              <w:t>Bkr</w:t>
            </w:r>
            <w:proofErr w:type="spellEnd"/>
            <w:r w:rsidRPr="00026596">
              <w:rPr>
                <w:rFonts w:eastAsia="Calibri"/>
                <w:b/>
                <w:sz w:val="22"/>
                <w:szCs w:val="22"/>
                <w:lang w:eastAsia="en-US"/>
              </w:rPr>
              <w:t xml:space="preserve">. 48. § </w:t>
            </w:r>
            <w:proofErr w:type="spellStart"/>
            <w:r w:rsidRPr="00026596">
              <w:rPr>
                <w:rFonts w:eastAsia="Calibri"/>
                <w:b/>
                <w:sz w:val="22"/>
                <w:szCs w:val="22"/>
                <w:lang w:eastAsia="en-US"/>
              </w:rPr>
              <w:t>ba</w:t>
            </w:r>
            <w:proofErr w:type="spellEnd"/>
            <w:r w:rsidRPr="00026596">
              <w:rPr>
                <w:rFonts w:eastAsia="Calibri"/>
                <w:b/>
                <w:sz w:val="22"/>
                <w:szCs w:val="22"/>
                <w:lang w:eastAsia="en-US"/>
              </w:rPr>
              <w:t>) pont)</w:t>
            </w:r>
          </w:p>
          <w:p w:rsidR="008307D2" w:rsidRPr="00026596" w:rsidRDefault="008307D2" w:rsidP="008307D2">
            <w:pPr>
              <w:rPr>
                <w:rFonts w:eastAsia="Calibri"/>
                <w:b/>
                <w:color w:val="4F81BD"/>
                <w:sz w:val="22"/>
                <w:szCs w:val="22"/>
                <w:lang w:eastAsia="en-US"/>
              </w:rPr>
            </w:pPr>
          </w:p>
        </w:tc>
        <w:tc>
          <w:tcPr>
            <w:tcW w:w="3544" w:type="pct"/>
          </w:tcPr>
          <w:tbl>
            <w:tblPr>
              <w:tblW w:w="9368" w:type="dxa"/>
              <w:tblInd w:w="105" w:type="dxa"/>
              <w:tblLayout w:type="fixed"/>
              <w:tblCellMar>
                <w:left w:w="70" w:type="dxa"/>
                <w:right w:w="70" w:type="dxa"/>
              </w:tblCellMar>
              <w:tblLook w:val="0000" w:firstRow="0" w:lastRow="0" w:firstColumn="0" w:lastColumn="0" w:noHBand="0" w:noVBand="0"/>
            </w:tblPr>
            <w:tblGrid>
              <w:gridCol w:w="1808"/>
              <w:gridCol w:w="4678"/>
              <w:gridCol w:w="2882"/>
            </w:tblGrid>
            <w:tr w:rsidR="008307D2" w:rsidRPr="0044525D" w:rsidTr="00051F93">
              <w:trPr>
                <w:trHeight w:val="242"/>
              </w:trPr>
              <w:tc>
                <w:tcPr>
                  <w:tcW w:w="1808" w:type="dxa"/>
                  <w:tcBorders>
                    <w:top w:val="single" w:sz="4" w:space="0" w:color="auto"/>
                    <w:left w:val="single" w:sz="4" w:space="0" w:color="000000"/>
                    <w:bottom w:val="single" w:sz="4" w:space="0" w:color="auto"/>
                    <w:right w:val="single" w:sz="4" w:space="0" w:color="000000"/>
                  </w:tcBorders>
                  <w:shd w:val="clear" w:color="auto" w:fill="D9D9D9"/>
                </w:tcPr>
                <w:p w:rsidR="008307D2" w:rsidRPr="0044525D" w:rsidRDefault="008307D2" w:rsidP="008307D2">
                  <w:pPr>
                    <w:spacing w:line="276" w:lineRule="auto"/>
                    <w:rPr>
                      <w:rFonts w:ascii="Calibri" w:eastAsia="Calibri" w:hAnsi="Calibri" w:cs="Calibri"/>
                      <w:i/>
                      <w:sz w:val="20"/>
                      <w:szCs w:val="20"/>
                      <w:lang w:eastAsia="en-US"/>
                    </w:rPr>
                  </w:pPr>
                  <w:r w:rsidRPr="0044525D">
                    <w:rPr>
                      <w:rFonts w:ascii="Calibri" w:eastAsia="Calibri" w:hAnsi="Calibri" w:cs="Calibri"/>
                      <w:i/>
                      <w:sz w:val="20"/>
                      <w:szCs w:val="20"/>
                      <w:lang w:eastAsia="en-US"/>
                    </w:rPr>
                    <w:t>Vizsgálat címe</w:t>
                  </w:r>
                </w:p>
              </w:tc>
              <w:tc>
                <w:tcPr>
                  <w:tcW w:w="4678" w:type="dxa"/>
                  <w:tcBorders>
                    <w:top w:val="single" w:sz="4" w:space="0" w:color="auto"/>
                    <w:left w:val="single" w:sz="4" w:space="0" w:color="000000"/>
                    <w:bottom w:val="single" w:sz="4" w:space="0" w:color="auto"/>
                    <w:right w:val="single" w:sz="4" w:space="0" w:color="auto"/>
                  </w:tcBorders>
                  <w:shd w:val="clear" w:color="auto" w:fill="D9D9D9"/>
                  <w:noWrap/>
                </w:tcPr>
                <w:p w:rsidR="008307D2" w:rsidRPr="0044525D" w:rsidRDefault="008307D2" w:rsidP="008307D2">
                  <w:pPr>
                    <w:spacing w:line="276" w:lineRule="auto"/>
                    <w:rPr>
                      <w:rFonts w:ascii="Calibri" w:eastAsia="Calibri" w:hAnsi="Calibri" w:cs="Calibri"/>
                      <w:i/>
                      <w:sz w:val="20"/>
                      <w:szCs w:val="20"/>
                      <w:lang w:eastAsia="en-US"/>
                    </w:rPr>
                  </w:pPr>
                  <w:r w:rsidRPr="0044525D">
                    <w:rPr>
                      <w:rFonts w:ascii="Calibri" w:eastAsia="Calibri" w:hAnsi="Calibri" w:cs="Calibri"/>
                      <w:i/>
                      <w:sz w:val="20"/>
                      <w:szCs w:val="20"/>
                      <w:lang w:eastAsia="en-US"/>
                    </w:rPr>
                    <w:t>Megállapítás</w:t>
                  </w:r>
                </w:p>
              </w:tc>
              <w:tc>
                <w:tcPr>
                  <w:tcW w:w="2882" w:type="dxa"/>
                  <w:tcBorders>
                    <w:top w:val="single" w:sz="4" w:space="0" w:color="auto"/>
                    <w:left w:val="single" w:sz="4" w:space="0" w:color="auto"/>
                    <w:bottom w:val="single" w:sz="4" w:space="0" w:color="auto"/>
                    <w:right w:val="single" w:sz="4" w:space="0" w:color="auto"/>
                  </w:tcBorders>
                  <w:shd w:val="clear" w:color="auto" w:fill="D9D9D9"/>
                  <w:noWrap/>
                </w:tcPr>
                <w:p w:rsidR="008307D2" w:rsidRPr="0044525D" w:rsidRDefault="008307D2" w:rsidP="008307D2">
                  <w:pPr>
                    <w:spacing w:line="276" w:lineRule="auto"/>
                    <w:rPr>
                      <w:rFonts w:ascii="Calibri" w:eastAsia="Calibri" w:hAnsi="Calibri" w:cs="Calibri"/>
                      <w:i/>
                      <w:sz w:val="20"/>
                      <w:szCs w:val="20"/>
                      <w:lang w:eastAsia="en-US"/>
                    </w:rPr>
                  </w:pPr>
                  <w:r w:rsidRPr="0044525D">
                    <w:rPr>
                      <w:rFonts w:ascii="Calibri" w:eastAsia="Calibri" w:hAnsi="Calibri" w:cs="Calibri"/>
                      <w:i/>
                      <w:sz w:val="20"/>
                      <w:szCs w:val="20"/>
                      <w:lang w:eastAsia="en-US"/>
                    </w:rPr>
                    <w:t>Javaslat</w:t>
                  </w:r>
                </w:p>
              </w:tc>
            </w:tr>
            <w:tr w:rsidR="008307D2" w:rsidRPr="007F0BD3" w:rsidTr="000B0203">
              <w:trPr>
                <w:trHeight w:val="283"/>
              </w:trPr>
              <w:tc>
                <w:tcPr>
                  <w:tcW w:w="9368" w:type="dxa"/>
                  <w:gridSpan w:val="3"/>
                  <w:tcBorders>
                    <w:top w:val="single" w:sz="4" w:space="0" w:color="auto"/>
                    <w:left w:val="single" w:sz="4" w:space="0" w:color="000000"/>
                    <w:bottom w:val="single" w:sz="4" w:space="0" w:color="auto"/>
                    <w:right w:val="single" w:sz="4" w:space="0" w:color="auto"/>
                  </w:tcBorders>
                </w:tcPr>
                <w:p w:rsidR="008307D2" w:rsidRPr="00F90686" w:rsidRDefault="008307D2" w:rsidP="008307D2">
                  <w:pPr>
                    <w:suppressAutoHyphens/>
                    <w:outlineLvl w:val="0"/>
                    <w:rPr>
                      <w:b/>
                      <w:i/>
                      <w:sz w:val="20"/>
                      <w:szCs w:val="20"/>
                    </w:rPr>
                  </w:pPr>
                  <w:r>
                    <w:rPr>
                      <w:b/>
                      <w:i/>
                      <w:sz w:val="20"/>
                      <w:szCs w:val="20"/>
                    </w:rPr>
                    <w:t>Belső ellenőrzések</w:t>
                  </w:r>
                  <w:r w:rsidR="00874E04">
                    <w:rPr>
                      <w:b/>
                      <w:i/>
                      <w:sz w:val="20"/>
                      <w:szCs w:val="20"/>
                    </w:rPr>
                    <w:t xml:space="preserve"> a </w:t>
                  </w:r>
                  <w:proofErr w:type="spellStart"/>
                  <w:r w:rsidR="00874E04">
                    <w:rPr>
                      <w:b/>
                      <w:i/>
                      <w:sz w:val="20"/>
                      <w:szCs w:val="20"/>
                    </w:rPr>
                    <w:t>GESZ-nél</w:t>
                  </w:r>
                  <w:proofErr w:type="spellEnd"/>
                  <w:r>
                    <w:rPr>
                      <w:b/>
                      <w:i/>
                      <w:sz w:val="20"/>
                      <w:szCs w:val="20"/>
                    </w:rPr>
                    <w:t>:</w:t>
                  </w:r>
                </w:p>
              </w:tc>
            </w:tr>
            <w:tr w:rsidR="008307D2" w:rsidRPr="007F0BD3" w:rsidTr="00051F93">
              <w:trPr>
                <w:trHeight w:val="411"/>
              </w:trPr>
              <w:tc>
                <w:tcPr>
                  <w:tcW w:w="1808" w:type="dxa"/>
                  <w:tcBorders>
                    <w:top w:val="single" w:sz="4" w:space="0" w:color="auto"/>
                    <w:left w:val="single" w:sz="4" w:space="0" w:color="000000"/>
                    <w:bottom w:val="single" w:sz="4" w:space="0" w:color="auto"/>
                    <w:right w:val="nil"/>
                  </w:tcBorders>
                </w:tcPr>
                <w:p w:rsidR="008307D2" w:rsidRPr="006728DE" w:rsidRDefault="0096634F" w:rsidP="00474EFB">
                  <w:pPr>
                    <w:jc w:val="both"/>
                    <w:rPr>
                      <w:rFonts w:eastAsia="Calibri"/>
                      <w:sz w:val="20"/>
                      <w:szCs w:val="20"/>
                      <w:lang w:eastAsia="en-US"/>
                    </w:rPr>
                  </w:pPr>
                  <w:r>
                    <w:rPr>
                      <w:rFonts w:eastAsia="Calibri"/>
                      <w:sz w:val="20"/>
                      <w:szCs w:val="20"/>
                      <w:lang w:eastAsia="en-US"/>
                    </w:rPr>
                    <w:t>Állami támogatások elszámolása</w:t>
                  </w: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A45AA6" w:rsidRPr="00A45AA6" w:rsidRDefault="00A45AA6" w:rsidP="00A45AA6">
                  <w:pPr>
                    <w:jc w:val="both"/>
                    <w:rPr>
                      <w:rFonts w:eastAsia="Calibri"/>
                      <w:sz w:val="16"/>
                      <w:szCs w:val="16"/>
                      <w:lang w:eastAsia="en-US"/>
                    </w:rPr>
                  </w:pPr>
                  <w:r w:rsidRPr="00A45AA6">
                    <w:rPr>
                      <w:rFonts w:eastAsia="Calibri"/>
                      <w:sz w:val="16"/>
                      <w:szCs w:val="16"/>
                      <w:lang w:eastAsia="en-US"/>
                    </w:rPr>
                    <w:t>A Kaposvári Humánszolgáltatási Gondnokság (továbbiakban Kaposvári GESZ) által szervezett gyermekétkeztetés térítési díjához biztosított étkezési kedvezmények jogosultságát és a bölcsőde szakmai dolgozók létszámáról készített kimutatását vizsgáltuk az ellenőrzés keretében.</w:t>
                  </w:r>
                </w:p>
                <w:p w:rsidR="00A45AA6" w:rsidRDefault="00A45AA6" w:rsidP="00A45AA6">
                  <w:pPr>
                    <w:jc w:val="both"/>
                    <w:rPr>
                      <w:rFonts w:eastAsia="Calibri"/>
                      <w:sz w:val="16"/>
                      <w:szCs w:val="16"/>
                      <w:lang w:eastAsia="en-US"/>
                    </w:rPr>
                  </w:pPr>
                  <w:r w:rsidRPr="00A45AA6">
                    <w:rPr>
                      <w:rFonts w:eastAsia="Calibri"/>
                      <w:sz w:val="16"/>
                      <w:szCs w:val="16"/>
                      <w:lang w:eastAsia="en-US"/>
                    </w:rPr>
                    <w:t>Az alapdokumentumok alapján készített havi étkezési jelentést</w:t>
                  </w:r>
                  <w:r>
                    <w:rPr>
                      <w:rFonts w:eastAsia="Calibri"/>
                      <w:sz w:val="16"/>
                      <w:szCs w:val="16"/>
                      <w:lang w:eastAsia="en-US"/>
                    </w:rPr>
                    <w:t xml:space="preserve"> összesítette a Kaposvári GESZ.</w:t>
                  </w:r>
                </w:p>
                <w:p w:rsidR="00A45AA6" w:rsidRPr="00A45AA6" w:rsidRDefault="00A45AA6" w:rsidP="00A45AA6">
                  <w:pPr>
                    <w:jc w:val="both"/>
                    <w:rPr>
                      <w:rFonts w:eastAsia="Calibri"/>
                      <w:sz w:val="16"/>
                      <w:szCs w:val="16"/>
                      <w:lang w:eastAsia="en-US"/>
                    </w:rPr>
                  </w:pPr>
                  <w:r w:rsidRPr="00A45AA6">
                    <w:rPr>
                      <w:rFonts w:eastAsia="Calibri"/>
                      <w:sz w:val="16"/>
                      <w:szCs w:val="16"/>
                      <w:lang w:eastAsia="en-US"/>
                    </w:rPr>
                    <w:t xml:space="preserve">A kimutatásokban szerepeltetett kedvezményes étkezéseket a jogszabályban meghatározott dokumentumokkal támasztották alá, az óvodák és bölcsődék esetében használt nyilatkozatok kitöltése néhány esetben pontatlan, vagy hiányos volt. Előfordult, hogy az egy intézménybe járó, egy családba tartozó, több gyerek esetén külön-külön nyilatkozatot töltöttek ki. </w:t>
                  </w:r>
                </w:p>
                <w:p w:rsidR="00A45AA6" w:rsidRPr="00A45AA6" w:rsidRDefault="00A45AA6" w:rsidP="00A45AA6">
                  <w:pPr>
                    <w:jc w:val="both"/>
                    <w:rPr>
                      <w:rFonts w:eastAsia="Calibri"/>
                      <w:sz w:val="16"/>
                      <w:szCs w:val="16"/>
                      <w:lang w:eastAsia="en-US"/>
                    </w:rPr>
                  </w:pPr>
                  <w:r w:rsidRPr="00A45AA6">
                    <w:rPr>
                      <w:rFonts w:eastAsia="Calibri"/>
                      <w:sz w:val="16"/>
                      <w:szCs w:val="16"/>
                      <w:lang w:eastAsia="en-US"/>
                    </w:rPr>
                    <w:t>Az étkezési nyilvántartásokon és a havi jelentéseken szereplő étkezési összes adagszám megegyezett a kimutatásban szereplő összes adagszámmal.</w:t>
                  </w:r>
                </w:p>
                <w:p w:rsidR="00A45AA6" w:rsidRPr="00A45AA6" w:rsidRDefault="00A45AA6" w:rsidP="00A45AA6">
                  <w:pPr>
                    <w:jc w:val="both"/>
                    <w:rPr>
                      <w:rFonts w:eastAsia="Calibri"/>
                      <w:sz w:val="16"/>
                      <w:szCs w:val="16"/>
                      <w:lang w:eastAsia="en-US"/>
                    </w:rPr>
                  </w:pPr>
                </w:p>
                <w:p w:rsidR="00A45AA6" w:rsidRPr="00A45AA6" w:rsidRDefault="00A45AA6" w:rsidP="00A45AA6">
                  <w:pPr>
                    <w:jc w:val="both"/>
                    <w:rPr>
                      <w:rFonts w:eastAsia="Calibri"/>
                      <w:sz w:val="16"/>
                      <w:szCs w:val="16"/>
                      <w:lang w:eastAsia="en-US"/>
                    </w:rPr>
                  </w:pPr>
                  <w:r w:rsidRPr="00A45AA6">
                    <w:rPr>
                      <w:rFonts w:eastAsia="Calibri"/>
                      <w:sz w:val="16"/>
                      <w:szCs w:val="16"/>
                      <w:lang w:eastAsia="en-US"/>
                    </w:rPr>
                    <w:lastRenderedPageBreak/>
                    <w:t xml:space="preserve">A bölcsődei szakmai dolgozók létszámáról a Kaposvári GESZ elkészítette a kimutatást, melyet az átadott személyi anyagokkal összenéztünk.  </w:t>
                  </w:r>
                </w:p>
                <w:p w:rsidR="00A45AA6" w:rsidRPr="00A45AA6" w:rsidRDefault="00A45AA6" w:rsidP="00A45AA6">
                  <w:pPr>
                    <w:jc w:val="both"/>
                    <w:rPr>
                      <w:rFonts w:eastAsia="Calibri"/>
                      <w:sz w:val="16"/>
                      <w:szCs w:val="16"/>
                      <w:lang w:eastAsia="en-US"/>
                    </w:rPr>
                  </w:pPr>
                  <w:r w:rsidRPr="00A45AA6">
                    <w:rPr>
                      <w:rFonts w:eastAsia="Calibri"/>
                      <w:sz w:val="16"/>
                      <w:szCs w:val="16"/>
                      <w:lang w:eastAsia="en-US"/>
                    </w:rPr>
                    <w:t>A vizsgálatra átadott táblázatban a megfelelő munkakö</w:t>
                  </w:r>
                  <w:r w:rsidR="00FF6995">
                    <w:rPr>
                      <w:rFonts w:eastAsia="Calibri"/>
                      <w:sz w:val="16"/>
                      <w:szCs w:val="16"/>
                      <w:lang w:eastAsia="en-US"/>
                    </w:rPr>
                    <w:t>rű dolgozókat tüntették fel, de több pontatlanságot is tartalmaztak, melyeket a vizsgálat ideje alatt javítottak.</w:t>
                  </w:r>
                </w:p>
                <w:p w:rsidR="00A45AA6" w:rsidRPr="00A45AA6" w:rsidRDefault="00A45AA6" w:rsidP="00A45AA6">
                  <w:pPr>
                    <w:jc w:val="both"/>
                    <w:rPr>
                      <w:rFonts w:eastAsia="Calibri"/>
                      <w:sz w:val="16"/>
                      <w:szCs w:val="16"/>
                      <w:lang w:eastAsia="en-US"/>
                    </w:rPr>
                  </w:pPr>
                  <w:r w:rsidRPr="00A45AA6">
                    <w:rPr>
                      <w:rFonts w:eastAsia="Calibri"/>
                      <w:sz w:val="16"/>
                      <w:szCs w:val="16"/>
                      <w:lang w:eastAsia="en-US"/>
                    </w:rPr>
                    <w:t>A Gazdasági Igazgatóság részére átadott táblázatokban feltüntetett adatok megegyeztek a közalkalmazottak kinevezésében szereplő adatokkal.</w:t>
                  </w:r>
                </w:p>
                <w:p w:rsidR="005A2485" w:rsidRPr="006728DE" w:rsidRDefault="005A2485" w:rsidP="009353D5">
                  <w:pPr>
                    <w:jc w:val="both"/>
                    <w:rPr>
                      <w:sz w:val="16"/>
                      <w:szCs w:val="16"/>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FF6995" w:rsidRPr="00A45AA6" w:rsidRDefault="00FF6995" w:rsidP="00FF6995">
                  <w:pPr>
                    <w:suppressAutoHyphens/>
                    <w:jc w:val="both"/>
                    <w:outlineLvl w:val="0"/>
                    <w:rPr>
                      <w:rFonts w:eastAsia="Calibri"/>
                      <w:b/>
                      <w:i/>
                      <w:sz w:val="16"/>
                      <w:szCs w:val="16"/>
                      <w:lang w:eastAsia="en-US"/>
                    </w:rPr>
                  </w:pPr>
                  <w:r>
                    <w:rPr>
                      <w:rFonts w:eastAsia="Calibri"/>
                      <w:b/>
                      <w:i/>
                      <w:sz w:val="16"/>
                      <w:szCs w:val="16"/>
                      <w:lang w:eastAsia="en-US"/>
                    </w:rPr>
                    <w:lastRenderedPageBreak/>
                    <w:t>Átlagos</w:t>
                  </w:r>
                  <w:r w:rsidRPr="00A45AA6">
                    <w:rPr>
                      <w:rFonts w:eastAsia="Calibri"/>
                      <w:b/>
                      <w:i/>
                      <w:sz w:val="16"/>
                      <w:szCs w:val="16"/>
                      <w:lang w:eastAsia="en-US"/>
                    </w:rPr>
                    <w:t xml:space="preserve"> jelentőségű javaslat:</w:t>
                  </w:r>
                </w:p>
                <w:p w:rsidR="00FF6995" w:rsidRPr="00FF6995" w:rsidRDefault="00FF6995" w:rsidP="00D64EEF">
                  <w:pPr>
                    <w:numPr>
                      <w:ilvl w:val="0"/>
                      <w:numId w:val="2"/>
                    </w:numPr>
                    <w:suppressAutoHyphens/>
                    <w:jc w:val="both"/>
                    <w:outlineLvl w:val="0"/>
                    <w:rPr>
                      <w:rFonts w:eastAsia="Calibri"/>
                      <w:b/>
                      <w:i/>
                      <w:sz w:val="16"/>
                      <w:szCs w:val="16"/>
                      <w:lang w:eastAsia="en-US"/>
                    </w:rPr>
                  </w:pPr>
                  <w:r w:rsidRPr="00FF6995">
                    <w:rPr>
                      <w:rFonts w:eastAsia="Calibri"/>
                      <w:sz w:val="16"/>
                      <w:szCs w:val="16"/>
                      <w:lang w:eastAsia="en-US"/>
                    </w:rPr>
                    <w:t>Fordítsanak nagyobb figyelmet a kedvezmények megállapításához figyelembevett jogosultságok nyilvántartására.</w:t>
                  </w:r>
                </w:p>
                <w:p w:rsidR="00A45AA6" w:rsidRPr="00A45AA6" w:rsidRDefault="00A45AA6" w:rsidP="00A45AA6">
                  <w:pPr>
                    <w:suppressAutoHyphens/>
                    <w:jc w:val="both"/>
                    <w:outlineLvl w:val="0"/>
                    <w:rPr>
                      <w:rFonts w:eastAsia="Calibri"/>
                      <w:b/>
                      <w:i/>
                      <w:sz w:val="16"/>
                      <w:szCs w:val="16"/>
                      <w:lang w:eastAsia="en-US"/>
                    </w:rPr>
                  </w:pPr>
                  <w:r w:rsidRPr="00A45AA6">
                    <w:rPr>
                      <w:rFonts w:eastAsia="Calibri"/>
                      <w:b/>
                      <w:i/>
                      <w:sz w:val="16"/>
                      <w:szCs w:val="16"/>
                      <w:lang w:eastAsia="en-US"/>
                    </w:rPr>
                    <w:t>Csekély jelentőségű javaslat</w:t>
                  </w:r>
                  <w:r>
                    <w:rPr>
                      <w:rFonts w:eastAsia="Calibri"/>
                      <w:b/>
                      <w:i/>
                      <w:sz w:val="16"/>
                      <w:szCs w:val="16"/>
                      <w:lang w:eastAsia="en-US"/>
                    </w:rPr>
                    <w:t>ok</w:t>
                  </w:r>
                  <w:r w:rsidRPr="00A45AA6">
                    <w:rPr>
                      <w:rFonts w:eastAsia="Calibri"/>
                      <w:b/>
                      <w:i/>
                      <w:sz w:val="16"/>
                      <w:szCs w:val="16"/>
                      <w:lang w:eastAsia="en-US"/>
                    </w:rPr>
                    <w:t>:</w:t>
                  </w:r>
                </w:p>
                <w:p w:rsidR="00A45AA6" w:rsidRPr="00A45AA6" w:rsidRDefault="00A45AA6" w:rsidP="00D64EEF">
                  <w:pPr>
                    <w:numPr>
                      <w:ilvl w:val="0"/>
                      <w:numId w:val="2"/>
                    </w:numPr>
                    <w:suppressAutoHyphens/>
                    <w:jc w:val="both"/>
                    <w:outlineLvl w:val="0"/>
                    <w:rPr>
                      <w:rFonts w:eastAsia="Calibri"/>
                      <w:sz w:val="16"/>
                      <w:szCs w:val="16"/>
                      <w:lang w:eastAsia="en-US"/>
                    </w:rPr>
                  </w:pPr>
                  <w:r w:rsidRPr="00A45AA6">
                    <w:rPr>
                      <w:rFonts w:eastAsia="Calibri"/>
                      <w:sz w:val="16"/>
                      <w:szCs w:val="16"/>
                      <w:lang w:eastAsia="en-US"/>
                    </w:rPr>
                    <w:t xml:space="preserve">Fordítsanak nagyobb figyelmet a 328/2011. Korm. rendelet mellékleteiben szereplő nyilatkozatok pontos és </w:t>
                  </w:r>
                  <w:proofErr w:type="spellStart"/>
                  <w:r w:rsidRPr="00A45AA6">
                    <w:rPr>
                      <w:rFonts w:eastAsia="Calibri"/>
                      <w:sz w:val="16"/>
                      <w:szCs w:val="16"/>
                      <w:lang w:eastAsia="en-US"/>
                    </w:rPr>
                    <w:t>teljeskörű</w:t>
                  </w:r>
                  <w:proofErr w:type="spellEnd"/>
                  <w:r w:rsidRPr="00A45AA6">
                    <w:rPr>
                      <w:rFonts w:eastAsia="Calibri"/>
                      <w:sz w:val="16"/>
                      <w:szCs w:val="16"/>
                      <w:lang w:eastAsia="en-US"/>
                    </w:rPr>
                    <w:t xml:space="preserve"> kitöltetésére.</w:t>
                  </w:r>
                </w:p>
                <w:p w:rsidR="00A45AA6" w:rsidRPr="00A45AA6" w:rsidRDefault="00A45AA6" w:rsidP="00D64EEF">
                  <w:pPr>
                    <w:numPr>
                      <w:ilvl w:val="0"/>
                      <w:numId w:val="2"/>
                    </w:numPr>
                    <w:suppressAutoHyphens/>
                    <w:jc w:val="both"/>
                    <w:outlineLvl w:val="0"/>
                    <w:rPr>
                      <w:rFonts w:eastAsia="Calibri"/>
                      <w:sz w:val="16"/>
                      <w:szCs w:val="16"/>
                      <w:lang w:eastAsia="en-US"/>
                    </w:rPr>
                  </w:pPr>
                  <w:r w:rsidRPr="00A45AA6">
                    <w:rPr>
                      <w:rFonts w:eastAsia="Calibri"/>
                      <w:sz w:val="16"/>
                      <w:szCs w:val="16"/>
                      <w:lang w:eastAsia="en-US"/>
                    </w:rPr>
                    <w:t xml:space="preserve">Tartsák be a 328/2011. Korm. rendelet 17. § (3) bekezdését az egy intézménybe járó testvérek esetében. </w:t>
                  </w:r>
                </w:p>
                <w:p w:rsidR="005A2485" w:rsidRPr="00406016" w:rsidRDefault="005A2485" w:rsidP="00406016">
                  <w:pPr>
                    <w:suppressAutoHyphens/>
                    <w:jc w:val="both"/>
                    <w:outlineLvl w:val="0"/>
                    <w:rPr>
                      <w:rFonts w:eastAsia="Calibri"/>
                      <w:sz w:val="16"/>
                      <w:szCs w:val="16"/>
                      <w:lang w:eastAsia="en-US"/>
                    </w:rPr>
                  </w:pPr>
                </w:p>
              </w:tc>
            </w:tr>
            <w:tr w:rsidR="00874E04" w:rsidRPr="007F0BD3" w:rsidTr="009936AE">
              <w:trPr>
                <w:trHeight w:val="362"/>
              </w:trPr>
              <w:tc>
                <w:tcPr>
                  <w:tcW w:w="9368" w:type="dxa"/>
                  <w:gridSpan w:val="3"/>
                  <w:tcBorders>
                    <w:top w:val="single" w:sz="4" w:space="0" w:color="auto"/>
                    <w:left w:val="single" w:sz="4" w:space="0" w:color="000000"/>
                    <w:bottom w:val="single" w:sz="4" w:space="0" w:color="auto"/>
                    <w:right w:val="single" w:sz="4" w:space="0" w:color="auto"/>
                  </w:tcBorders>
                  <w:vAlign w:val="center"/>
                </w:tcPr>
                <w:p w:rsidR="00874E04" w:rsidRPr="00DB3936" w:rsidRDefault="009936AE" w:rsidP="009936AE">
                  <w:pPr>
                    <w:suppressAutoHyphens/>
                    <w:outlineLvl w:val="0"/>
                    <w:rPr>
                      <w:rFonts w:eastAsia="Calibri"/>
                      <w:b/>
                      <w:color w:val="FF0000"/>
                      <w:sz w:val="16"/>
                      <w:szCs w:val="16"/>
                      <w:lang w:eastAsia="en-US"/>
                    </w:rPr>
                  </w:pPr>
                  <w:r w:rsidRPr="002D00C0">
                    <w:rPr>
                      <w:b/>
                      <w:i/>
                      <w:sz w:val="20"/>
                      <w:szCs w:val="20"/>
                    </w:rPr>
                    <w:t>Intézményi b</w:t>
                  </w:r>
                  <w:r w:rsidR="00874E04" w:rsidRPr="002D00C0">
                    <w:rPr>
                      <w:b/>
                      <w:i/>
                      <w:sz w:val="20"/>
                      <w:szCs w:val="20"/>
                    </w:rPr>
                    <w:t>első ellenőrzések</w:t>
                  </w:r>
                  <w:r w:rsidRPr="002D00C0">
                    <w:rPr>
                      <w:b/>
                      <w:i/>
                      <w:sz w:val="20"/>
                      <w:szCs w:val="20"/>
                    </w:rPr>
                    <w:t xml:space="preserve"> </w:t>
                  </w:r>
                  <w:proofErr w:type="spellStart"/>
                  <w:r w:rsidRPr="002D00C0">
                    <w:rPr>
                      <w:b/>
                      <w:i/>
                      <w:sz w:val="20"/>
                      <w:szCs w:val="20"/>
                    </w:rPr>
                    <w:t>GESZ-t</w:t>
                  </w:r>
                  <w:proofErr w:type="spellEnd"/>
                  <w:r w:rsidRPr="002D00C0">
                    <w:rPr>
                      <w:b/>
                      <w:i/>
                      <w:sz w:val="20"/>
                      <w:szCs w:val="20"/>
                    </w:rPr>
                    <w:t xml:space="preserve"> </w:t>
                  </w:r>
                  <w:r w:rsidR="001F1E08" w:rsidRPr="002D00C0">
                    <w:rPr>
                      <w:b/>
                      <w:i/>
                      <w:sz w:val="20"/>
                      <w:szCs w:val="20"/>
                    </w:rPr>
                    <w:t xml:space="preserve">is </w:t>
                  </w:r>
                  <w:r w:rsidRPr="002D00C0">
                    <w:rPr>
                      <w:b/>
                      <w:i/>
                      <w:sz w:val="20"/>
                      <w:szCs w:val="20"/>
                    </w:rPr>
                    <w:t>érintő megállapításai</w:t>
                  </w:r>
                  <w:r w:rsidR="00874E04" w:rsidRPr="002D00C0">
                    <w:rPr>
                      <w:b/>
                      <w:i/>
                      <w:sz w:val="20"/>
                      <w:szCs w:val="20"/>
                    </w:rPr>
                    <w:t>:</w:t>
                  </w:r>
                </w:p>
              </w:tc>
            </w:tr>
            <w:tr w:rsidR="00E40624" w:rsidRPr="007F0BD3" w:rsidTr="00051F93">
              <w:trPr>
                <w:trHeight w:val="411"/>
              </w:trPr>
              <w:tc>
                <w:tcPr>
                  <w:tcW w:w="1808" w:type="dxa"/>
                  <w:vMerge w:val="restart"/>
                  <w:tcBorders>
                    <w:top w:val="single" w:sz="4" w:space="0" w:color="auto"/>
                    <w:left w:val="single" w:sz="4" w:space="0" w:color="000000"/>
                    <w:right w:val="nil"/>
                  </w:tcBorders>
                </w:tcPr>
                <w:p w:rsidR="00E40624" w:rsidRPr="00FF6995" w:rsidRDefault="00E40624" w:rsidP="001F1E08">
                  <w:pPr>
                    <w:jc w:val="both"/>
                    <w:rPr>
                      <w:rFonts w:eastAsia="Calibri"/>
                      <w:color w:val="FF0000"/>
                      <w:sz w:val="20"/>
                      <w:szCs w:val="20"/>
                      <w:lang w:eastAsia="en-US"/>
                    </w:rPr>
                  </w:pPr>
                  <w:r w:rsidRPr="001D75BF">
                    <w:rPr>
                      <w:rFonts w:eastAsia="Calibri"/>
                      <w:sz w:val="20"/>
                      <w:szCs w:val="20"/>
                      <w:lang w:eastAsia="en-US"/>
                    </w:rPr>
                    <w:t>Gazdálkodási jogkörök gya</w:t>
                  </w:r>
                  <w:r w:rsidRPr="00E40624">
                    <w:rPr>
                      <w:rFonts w:eastAsia="Calibri"/>
                      <w:sz w:val="20"/>
                      <w:szCs w:val="20"/>
                      <w:lang w:eastAsia="en-US"/>
                    </w:rPr>
                    <w:t>korlása</w:t>
                  </w: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E40624" w:rsidRPr="001D75BF" w:rsidRDefault="00E40624" w:rsidP="00977AB1">
                  <w:pPr>
                    <w:suppressAutoHyphens/>
                    <w:autoSpaceDE w:val="0"/>
                    <w:autoSpaceDN w:val="0"/>
                    <w:adjustRightInd w:val="0"/>
                    <w:jc w:val="both"/>
                    <w:rPr>
                      <w:b/>
                      <w:sz w:val="16"/>
                      <w:szCs w:val="16"/>
                    </w:rPr>
                  </w:pPr>
                  <w:r w:rsidRPr="001D75BF">
                    <w:rPr>
                      <w:b/>
                      <w:sz w:val="16"/>
                      <w:szCs w:val="16"/>
                    </w:rPr>
                    <w:t xml:space="preserve">A Kaposvári Sportközpont és Sportiskolánál lefolytatott ellenőrzés </w:t>
                  </w:r>
                  <w:proofErr w:type="spellStart"/>
                  <w:r w:rsidRPr="001D75BF">
                    <w:rPr>
                      <w:b/>
                      <w:sz w:val="16"/>
                      <w:szCs w:val="16"/>
                    </w:rPr>
                    <w:t>GESZ-t</w:t>
                  </w:r>
                  <w:proofErr w:type="spellEnd"/>
                  <w:r w:rsidRPr="001D75BF">
                    <w:rPr>
                      <w:b/>
                      <w:sz w:val="16"/>
                      <w:szCs w:val="16"/>
                    </w:rPr>
                    <w:t xml:space="preserve"> érintő megállapításai:</w:t>
                  </w:r>
                </w:p>
                <w:p w:rsidR="00E40624" w:rsidRPr="0015204A" w:rsidRDefault="00E40624" w:rsidP="00E40624">
                  <w:pPr>
                    <w:suppressAutoHyphens/>
                    <w:autoSpaceDE w:val="0"/>
                    <w:autoSpaceDN w:val="0"/>
                    <w:adjustRightInd w:val="0"/>
                    <w:jc w:val="both"/>
                    <w:rPr>
                      <w:sz w:val="16"/>
                      <w:szCs w:val="16"/>
                    </w:rPr>
                  </w:pPr>
                  <w:r w:rsidRPr="0015204A">
                    <w:rPr>
                      <w:sz w:val="16"/>
                      <w:szCs w:val="16"/>
                    </w:rPr>
                    <w:t>A Kaposvári Sportközpont és Sportiskolánál (a továbbiakban: Sportiskola) a gazdasági esemé</w:t>
                  </w:r>
                  <w:r>
                    <w:rPr>
                      <w:sz w:val="16"/>
                      <w:szCs w:val="16"/>
                    </w:rPr>
                    <w:t>nyek vonatkozásában ellenőriztük</w:t>
                  </w:r>
                  <w:r w:rsidRPr="0015204A">
                    <w:rPr>
                      <w:sz w:val="16"/>
                      <w:szCs w:val="16"/>
                    </w:rPr>
                    <w:t>, hogy betartották-e a gazdálkodási jogkörök gyakorlására vonatkozó előírásokat.</w:t>
                  </w:r>
                  <w:r>
                    <w:rPr>
                      <w:sz w:val="16"/>
                      <w:szCs w:val="16"/>
                    </w:rPr>
                    <w:t xml:space="preserve"> Megállapítások</w:t>
                  </w:r>
                  <w:r w:rsidRPr="0015204A">
                    <w:rPr>
                      <w:sz w:val="16"/>
                      <w:szCs w:val="16"/>
                    </w:rPr>
                    <w:t>:</w:t>
                  </w:r>
                </w:p>
                <w:p w:rsidR="00E40624" w:rsidRPr="0015204A" w:rsidRDefault="00E40624" w:rsidP="00D64EEF">
                  <w:pPr>
                    <w:numPr>
                      <w:ilvl w:val="0"/>
                      <w:numId w:val="4"/>
                    </w:numPr>
                    <w:suppressAutoHyphens/>
                    <w:autoSpaceDE w:val="0"/>
                    <w:autoSpaceDN w:val="0"/>
                    <w:adjustRightInd w:val="0"/>
                    <w:jc w:val="both"/>
                    <w:rPr>
                      <w:sz w:val="16"/>
                      <w:szCs w:val="16"/>
                    </w:rPr>
                  </w:pPr>
                  <w:r w:rsidRPr="0015204A">
                    <w:rPr>
                      <w:sz w:val="16"/>
                      <w:szCs w:val="16"/>
                    </w:rPr>
                    <w:t xml:space="preserve">A vizsgált időszakban érvényben lévő a Kaposvári Humánszolgáltatási Gondnokság (a továbbiakban: GESZ) és a Sportiskola közötti </w:t>
                  </w:r>
                  <w:r w:rsidRPr="0015204A">
                    <w:rPr>
                      <w:i/>
                      <w:sz w:val="16"/>
                      <w:szCs w:val="16"/>
                    </w:rPr>
                    <w:t>Munkamegosztási megállapodás</w:t>
                  </w:r>
                  <w:r w:rsidRPr="0015204A">
                    <w:rPr>
                      <w:sz w:val="16"/>
                      <w:szCs w:val="16"/>
                    </w:rPr>
                    <w:t xml:space="preserve"> további aktualizálása szükséges, a korábbi ellenőrzés alkalmával észrevételezettek nem </w:t>
                  </w:r>
                  <w:proofErr w:type="spellStart"/>
                  <w:r w:rsidRPr="0015204A">
                    <w:rPr>
                      <w:sz w:val="16"/>
                      <w:szCs w:val="16"/>
                    </w:rPr>
                    <w:t>teljeskörű</w:t>
                  </w:r>
                  <w:proofErr w:type="spellEnd"/>
                  <w:r w:rsidRPr="0015204A">
                    <w:rPr>
                      <w:sz w:val="16"/>
                      <w:szCs w:val="16"/>
                    </w:rPr>
                    <w:t xml:space="preserve"> módosítása miatt.</w:t>
                  </w:r>
                </w:p>
                <w:p w:rsidR="00E40624" w:rsidRDefault="00E40624" w:rsidP="00D64EEF">
                  <w:pPr>
                    <w:numPr>
                      <w:ilvl w:val="0"/>
                      <w:numId w:val="4"/>
                    </w:numPr>
                    <w:suppressAutoHyphens/>
                    <w:autoSpaceDE w:val="0"/>
                    <w:autoSpaceDN w:val="0"/>
                    <w:adjustRightInd w:val="0"/>
                    <w:jc w:val="both"/>
                    <w:rPr>
                      <w:sz w:val="16"/>
                      <w:szCs w:val="16"/>
                    </w:rPr>
                  </w:pPr>
                  <w:r w:rsidRPr="0015204A">
                    <w:rPr>
                      <w:sz w:val="16"/>
                      <w:szCs w:val="16"/>
                    </w:rPr>
                    <w:t xml:space="preserve">A pénzforgalom és a pénzkezelés folyamán a GESZ </w:t>
                  </w:r>
                  <w:r w:rsidRPr="0015204A">
                    <w:rPr>
                      <w:i/>
                      <w:sz w:val="16"/>
                      <w:szCs w:val="16"/>
                    </w:rPr>
                    <w:t>Pénzkezelési szabályzatában</w:t>
                  </w:r>
                  <w:r w:rsidRPr="0015204A">
                    <w:rPr>
                      <w:sz w:val="16"/>
                      <w:szCs w:val="16"/>
                    </w:rPr>
                    <w:t xml:space="preserve"> foglaltakat követik, melynek hatálya az intézményre is kiterjed.</w:t>
                  </w:r>
                </w:p>
                <w:p w:rsidR="00E40624" w:rsidRDefault="00E40624" w:rsidP="00E40624">
                  <w:pPr>
                    <w:suppressAutoHyphens/>
                    <w:autoSpaceDE w:val="0"/>
                    <w:autoSpaceDN w:val="0"/>
                    <w:adjustRightInd w:val="0"/>
                    <w:ind w:left="360"/>
                    <w:jc w:val="both"/>
                    <w:rPr>
                      <w:sz w:val="16"/>
                      <w:szCs w:val="16"/>
                    </w:rPr>
                  </w:pPr>
                  <w:r w:rsidRPr="00B600BF">
                    <w:rPr>
                      <w:sz w:val="16"/>
                      <w:szCs w:val="16"/>
                    </w:rPr>
                    <w:t>A Pénzkezelési szabályzat az 1. és a 2. kiegészítéssel 2020. október 1-től érvényes, aktualizálása szükséges. A Pénzkezelési szabályzatot az intézményvezető nem hagyta jóvá.</w:t>
                  </w:r>
                </w:p>
                <w:p w:rsidR="00E40624" w:rsidRPr="00FF6995" w:rsidRDefault="00E40624" w:rsidP="00E40624">
                  <w:pPr>
                    <w:suppressAutoHyphens/>
                    <w:autoSpaceDE w:val="0"/>
                    <w:autoSpaceDN w:val="0"/>
                    <w:adjustRightInd w:val="0"/>
                    <w:ind w:left="360"/>
                    <w:jc w:val="both"/>
                    <w:rPr>
                      <w:color w:val="FF0000"/>
                      <w:sz w:val="16"/>
                      <w:szCs w:val="16"/>
                    </w:rPr>
                  </w:pPr>
                  <w:r w:rsidRPr="0015204A">
                    <w:rPr>
                      <w:sz w:val="16"/>
                      <w:szCs w:val="16"/>
                    </w:rPr>
                    <w:t>A szabályzat kitöltött és aláírt megismerési nyilatkozatot nem tartalmazott.</w:t>
                  </w: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E40624" w:rsidRPr="00B600BF" w:rsidRDefault="00E40624" w:rsidP="00E40624">
                  <w:pPr>
                    <w:suppressAutoHyphens/>
                    <w:jc w:val="both"/>
                    <w:outlineLvl w:val="0"/>
                    <w:rPr>
                      <w:rFonts w:eastAsia="Calibri"/>
                      <w:b/>
                      <w:sz w:val="16"/>
                      <w:szCs w:val="16"/>
                      <w:lang w:eastAsia="en-US"/>
                    </w:rPr>
                  </w:pPr>
                  <w:r w:rsidRPr="00B600BF">
                    <w:rPr>
                      <w:rFonts w:eastAsia="Calibri"/>
                      <w:b/>
                      <w:sz w:val="16"/>
                      <w:szCs w:val="16"/>
                      <w:lang w:eastAsia="en-US"/>
                    </w:rPr>
                    <w:t>Javaslatok a GESZ részére</w:t>
                  </w:r>
                </w:p>
                <w:p w:rsidR="00E40624" w:rsidRPr="00B600BF" w:rsidRDefault="00E40624" w:rsidP="00E40624">
                  <w:pPr>
                    <w:suppressAutoHyphens/>
                    <w:jc w:val="both"/>
                    <w:outlineLvl w:val="0"/>
                    <w:rPr>
                      <w:rFonts w:eastAsia="Calibri"/>
                      <w:b/>
                      <w:i/>
                      <w:sz w:val="16"/>
                      <w:szCs w:val="16"/>
                      <w:lang w:eastAsia="en-US"/>
                    </w:rPr>
                  </w:pPr>
                  <w:r w:rsidRPr="00B600BF">
                    <w:rPr>
                      <w:rFonts w:eastAsia="Calibri"/>
                      <w:b/>
                      <w:i/>
                      <w:sz w:val="16"/>
                      <w:szCs w:val="16"/>
                      <w:lang w:eastAsia="en-US"/>
                    </w:rPr>
                    <w:t>Kiemelt jelentőségű javaslatok:</w:t>
                  </w:r>
                </w:p>
                <w:p w:rsidR="00E40624" w:rsidRPr="0030294C" w:rsidRDefault="00E40624" w:rsidP="00D64EEF">
                  <w:pPr>
                    <w:numPr>
                      <w:ilvl w:val="0"/>
                      <w:numId w:val="3"/>
                    </w:numPr>
                    <w:suppressAutoHyphens/>
                    <w:jc w:val="both"/>
                    <w:outlineLvl w:val="0"/>
                    <w:rPr>
                      <w:rFonts w:eastAsia="Calibri"/>
                      <w:sz w:val="16"/>
                      <w:szCs w:val="16"/>
                      <w:lang w:eastAsia="en-US"/>
                    </w:rPr>
                  </w:pPr>
                  <w:r w:rsidRPr="0030294C">
                    <w:rPr>
                      <w:rFonts w:eastAsia="Calibri"/>
                      <w:sz w:val="16"/>
                      <w:szCs w:val="16"/>
                      <w:lang w:eastAsia="en-US"/>
                    </w:rPr>
                    <w:t>A Munkamegosztási megállapodást aktualizálják.</w:t>
                  </w:r>
                </w:p>
                <w:p w:rsidR="00E40624" w:rsidRPr="0030294C" w:rsidRDefault="00E40624" w:rsidP="00D64EEF">
                  <w:pPr>
                    <w:numPr>
                      <w:ilvl w:val="0"/>
                      <w:numId w:val="3"/>
                    </w:numPr>
                    <w:suppressAutoHyphens/>
                    <w:jc w:val="both"/>
                    <w:outlineLvl w:val="0"/>
                    <w:rPr>
                      <w:rFonts w:eastAsia="Calibri"/>
                      <w:sz w:val="16"/>
                      <w:szCs w:val="16"/>
                      <w:lang w:eastAsia="en-US"/>
                    </w:rPr>
                  </w:pPr>
                  <w:r w:rsidRPr="0030294C">
                    <w:rPr>
                      <w:rFonts w:eastAsia="Calibri"/>
                      <w:sz w:val="16"/>
                      <w:szCs w:val="16"/>
                      <w:lang w:eastAsia="en-US"/>
                    </w:rPr>
                    <w:t>A Pénzkezelési szabályzatot aktualizálják.</w:t>
                  </w:r>
                </w:p>
                <w:p w:rsidR="00E40624" w:rsidRPr="00FF6995" w:rsidRDefault="00E40624" w:rsidP="0043746A">
                  <w:pPr>
                    <w:suppressAutoHyphens/>
                    <w:jc w:val="both"/>
                    <w:outlineLvl w:val="0"/>
                    <w:rPr>
                      <w:rFonts w:eastAsia="Calibri"/>
                      <w:b/>
                      <w:color w:val="FF0000"/>
                      <w:sz w:val="16"/>
                      <w:szCs w:val="16"/>
                      <w:lang w:eastAsia="en-US"/>
                    </w:rPr>
                  </w:pPr>
                </w:p>
              </w:tc>
            </w:tr>
            <w:tr w:rsidR="00E40624" w:rsidRPr="007F0BD3" w:rsidTr="002D5005">
              <w:trPr>
                <w:trHeight w:val="411"/>
              </w:trPr>
              <w:tc>
                <w:tcPr>
                  <w:tcW w:w="1808" w:type="dxa"/>
                  <w:vMerge/>
                  <w:tcBorders>
                    <w:left w:val="single" w:sz="4" w:space="0" w:color="000000"/>
                    <w:right w:val="nil"/>
                  </w:tcBorders>
                </w:tcPr>
                <w:p w:rsidR="00E40624" w:rsidRPr="001D75BF" w:rsidRDefault="00E40624" w:rsidP="001F1E08">
                  <w:pPr>
                    <w:jc w:val="both"/>
                    <w:rPr>
                      <w:rFonts w:eastAsia="Calibri"/>
                      <w:sz w:val="20"/>
                      <w:szCs w:val="20"/>
                      <w:lang w:eastAsia="en-US"/>
                    </w:rPr>
                  </w:pP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E40624" w:rsidRPr="001D75BF" w:rsidRDefault="00E40624" w:rsidP="00E40624">
                  <w:pPr>
                    <w:suppressAutoHyphens/>
                    <w:autoSpaceDE w:val="0"/>
                    <w:autoSpaceDN w:val="0"/>
                    <w:adjustRightInd w:val="0"/>
                    <w:jc w:val="both"/>
                    <w:rPr>
                      <w:b/>
                      <w:sz w:val="16"/>
                      <w:szCs w:val="16"/>
                    </w:rPr>
                  </w:pPr>
                  <w:r w:rsidRPr="001D75BF">
                    <w:rPr>
                      <w:b/>
                      <w:sz w:val="16"/>
                      <w:szCs w:val="16"/>
                    </w:rPr>
                    <w:t xml:space="preserve">A </w:t>
                  </w:r>
                  <w:r>
                    <w:rPr>
                      <w:b/>
                      <w:sz w:val="16"/>
                      <w:szCs w:val="16"/>
                    </w:rPr>
                    <w:t>Rippl-Rónai Múzeumnál</w:t>
                  </w:r>
                  <w:r w:rsidRPr="001D75BF">
                    <w:rPr>
                      <w:b/>
                      <w:sz w:val="16"/>
                      <w:szCs w:val="16"/>
                    </w:rPr>
                    <w:t xml:space="preserve"> lefolytatott ellenőrzés </w:t>
                  </w:r>
                  <w:proofErr w:type="spellStart"/>
                  <w:r w:rsidRPr="001D75BF">
                    <w:rPr>
                      <w:b/>
                      <w:sz w:val="16"/>
                      <w:szCs w:val="16"/>
                    </w:rPr>
                    <w:t>GESZ-t</w:t>
                  </w:r>
                  <w:proofErr w:type="spellEnd"/>
                  <w:r w:rsidRPr="001D75BF">
                    <w:rPr>
                      <w:b/>
                      <w:sz w:val="16"/>
                      <w:szCs w:val="16"/>
                    </w:rPr>
                    <w:t xml:space="preserve"> érintő megállapításai:</w:t>
                  </w:r>
                </w:p>
                <w:p w:rsidR="00E40624" w:rsidRPr="00BC5A6F" w:rsidRDefault="00E40624" w:rsidP="00E40624">
                  <w:pPr>
                    <w:suppressAutoHyphens/>
                    <w:autoSpaceDE w:val="0"/>
                    <w:autoSpaceDN w:val="0"/>
                    <w:adjustRightInd w:val="0"/>
                    <w:jc w:val="both"/>
                    <w:rPr>
                      <w:sz w:val="16"/>
                      <w:szCs w:val="16"/>
                    </w:rPr>
                  </w:pPr>
                  <w:r w:rsidRPr="00BC5A6F">
                    <w:rPr>
                      <w:sz w:val="16"/>
                      <w:szCs w:val="16"/>
                    </w:rPr>
                    <w:t>A Rippl-Rónai Múzeumnál (a továbbiakban: Múzeum) a gazdasági esemé</w:t>
                  </w:r>
                  <w:r>
                    <w:rPr>
                      <w:sz w:val="16"/>
                      <w:szCs w:val="16"/>
                    </w:rPr>
                    <w:t>nyek vonatkozásában ellenőriztük</w:t>
                  </w:r>
                  <w:r w:rsidRPr="00BC5A6F">
                    <w:rPr>
                      <w:sz w:val="16"/>
                      <w:szCs w:val="16"/>
                    </w:rPr>
                    <w:t>, hogy betartották-e a gazdálkodási jogkörök gyakorlására vonatkozó előírásokat.</w:t>
                  </w:r>
                  <w:r>
                    <w:rPr>
                      <w:sz w:val="16"/>
                      <w:szCs w:val="16"/>
                    </w:rPr>
                    <w:t xml:space="preserve"> Megállapítások</w:t>
                  </w:r>
                  <w:r w:rsidRPr="00BC5A6F">
                    <w:rPr>
                      <w:sz w:val="16"/>
                      <w:szCs w:val="16"/>
                    </w:rPr>
                    <w:t>:</w:t>
                  </w:r>
                </w:p>
                <w:p w:rsidR="00E40624" w:rsidRPr="00BC5A6F" w:rsidRDefault="00E40624" w:rsidP="00D64EEF">
                  <w:pPr>
                    <w:numPr>
                      <w:ilvl w:val="0"/>
                      <w:numId w:val="4"/>
                    </w:numPr>
                    <w:suppressAutoHyphens/>
                    <w:autoSpaceDE w:val="0"/>
                    <w:autoSpaceDN w:val="0"/>
                    <w:adjustRightInd w:val="0"/>
                    <w:jc w:val="both"/>
                    <w:rPr>
                      <w:sz w:val="16"/>
                      <w:szCs w:val="16"/>
                    </w:rPr>
                  </w:pPr>
                  <w:r w:rsidRPr="00BC5A6F">
                    <w:rPr>
                      <w:sz w:val="16"/>
                      <w:szCs w:val="16"/>
                    </w:rPr>
                    <w:t xml:space="preserve">A vizsgált időszakban érvényben lévő a Kaposvári Humánszolgáltatási Gondnokság (a továbbiakban: GESZ) és a Múzeum közötti </w:t>
                  </w:r>
                  <w:r w:rsidRPr="00BC5A6F">
                    <w:rPr>
                      <w:i/>
                      <w:sz w:val="16"/>
                      <w:szCs w:val="16"/>
                    </w:rPr>
                    <w:t>Munkamegosztási megállapodás</w:t>
                  </w:r>
                  <w:r w:rsidRPr="00BC5A6F">
                    <w:rPr>
                      <w:sz w:val="16"/>
                      <w:szCs w:val="16"/>
                    </w:rPr>
                    <w:t xml:space="preserve"> aktualizálása szükséges (pl.: több pontban felcserélődtek a GESZ illetve az intézmény feladatai, a megállapodásban leírtakkal ellentétben az ügyrend nem tartalmazta az 50 ezer forint feletti kötelezettségvállalások ellenjegyzésének nyomtatványát).</w:t>
                  </w:r>
                </w:p>
                <w:p w:rsidR="00E40624" w:rsidRDefault="00E40624" w:rsidP="00D64EEF">
                  <w:pPr>
                    <w:numPr>
                      <w:ilvl w:val="0"/>
                      <w:numId w:val="4"/>
                    </w:numPr>
                    <w:suppressAutoHyphens/>
                    <w:autoSpaceDE w:val="0"/>
                    <w:autoSpaceDN w:val="0"/>
                    <w:adjustRightInd w:val="0"/>
                    <w:jc w:val="both"/>
                    <w:rPr>
                      <w:sz w:val="16"/>
                      <w:szCs w:val="16"/>
                    </w:rPr>
                  </w:pPr>
                  <w:r w:rsidRPr="00BC5A6F">
                    <w:rPr>
                      <w:sz w:val="16"/>
                      <w:szCs w:val="16"/>
                    </w:rPr>
                    <w:t xml:space="preserve">A pénzforgalom és a pénzkezelés folyamán a GESZ </w:t>
                  </w:r>
                  <w:r w:rsidRPr="00BC5A6F">
                    <w:rPr>
                      <w:i/>
                      <w:sz w:val="16"/>
                      <w:szCs w:val="16"/>
                    </w:rPr>
                    <w:t>Pénzkezelési szabályzatában</w:t>
                  </w:r>
                  <w:r w:rsidRPr="00BC5A6F">
                    <w:rPr>
                      <w:sz w:val="16"/>
                      <w:szCs w:val="16"/>
                    </w:rPr>
                    <w:t xml:space="preserve"> foglaltakat követik, melynek hatálya az intézményre is kiterjed.</w:t>
                  </w:r>
                </w:p>
                <w:p w:rsidR="00E40624" w:rsidRDefault="00E40624" w:rsidP="00E40624">
                  <w:pPr>
                    <w:suppressAutoHyphens/>
                    <w:autoSpaceDE w:val="0"/>
                    <w:autoSpaceDN w:val="0"/>
                    <w:adjustRightInd w:val="0"/>
                    <w:ind w:left="360"/>
                    <w:jc w:val="both"/>
                    <w:rPr>
                      <w:sz w:val="16"/>
                      <w:szCs w:val="16"/>
                    </w:rPr>
                  </w:pPr>
                  <w:r w:rsidRPr="002A030E">
                    <w:rPr>
                      <w:sz w:val="16"/>
                      <w:szCs w:val="16"/>
                    </w:rPr>
                    <w:lastRenderedPageBreak/>
                    <w:t>A Pénzkezelési szabályzat az 1. és a 2. kiegészítéssel 2020. október 1-től érvényes, aktualizálása szükséges. A Pénzkezelési szabályzatot az intézményvezető nem hagyta jóvá.</w:t>
                  </w:r>
                </w:p>
                <w:p w:rsidR="00E40624" w:rsidRPr="001D75BF" w:rsidRDefault="00E40624" w:rsidP="002D00C0">
                  <w:pPr>
                    <w:suppressAutoHyphens/>
                    <w:autoSpaceDE w:val="0"/>
                    <w:autoSpaceDN w:val="0"/>
                    <w:adjustRightInd w:val="0"/>
                    <w:ind w:left="360"/>
                    <w:jc w:val="both"/>
                    <w:rPr>
                      <w:b/>
                      <w:sz w:val="16"/>
                      <w:szCs w:val="16"/>
                    </w:rPr>
                  </w:pPr>
                  <w:r w:rsidRPr="00BC5A6F">
                    <w:rPr>
                      <w:sz w:val="16"/>
                      <w:szCs w:val="16"/>
                    </w:rPr>
                    <w:t>A szabályzat kitöltött és aláírt megismerési nyilatkozatot nem tartalmazott.</w:t>
                  </w: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E40624" w:rsidRPr="002A030E" w:rsidRDefault="00E40624" w:rsidP="00E40624">
                  <w:pPr>
                    <w:suppressAutoHyphens/>
                    <w:jc w:val="both"/>
                    <w:outlineLvl w:val="0"/>
                    <w:rPr>
                      <w:rFonts w:eastAsia="Calibri"/>
                      <w:b/>
                      <w:sz w:val="16"/>
                      <w:szCs w:val="16"/>
                      <w:lang w:eastAsia="en-US"/>
                    </w:rPr>
                  </w:pPr>
                  <w:r w:rsidRPr="002A030E">
                    <w:rPr>
                      <w:rFonts w:eastAsia="Calibri"/>
                      <w:b/>
                      <w:sz w:val="16"/>
                      <w:szCs w:val="16"/>
                      <w:lang w:eastAsia="en-US"/>
                    </w:rPr>
                    <w:lastRenderedPageBreak/>
                    <w:t>Javaslatok a GESZ részére</w:t>
                  </w:r>
                </w:p>
                <w:p w:rsidR="00E40624" w:rsidRPr="002A030E" w:rsidRDefault="00E40624" w:rsidP="00E40624">
                  <w:pPr>
                    <w:suppressAutoHyphens/>
                    <w:jc w:val="both"/>
                    <w:outlineLvl w:val="0"/>
                    <w:rPr>
                      <w:rFonts w:eastAsia="Calibri"/>
                      <w:b/>
                      <w:i/>
                      <w:sz w:val="16"/>
                      <w:szCs w:val="16"/>
                      <w:lang w:eastAsia="en-US"/>
                    </w:rPr>
                  </w:pPr>
                  <w:r w:rsidRPr="002A030E">
                    <w:rPr>
                      <w:rFonts w:eastAsia="Calibri"/>
                      <w:b/>
                      <w:i/>
                      <w:sz w:val="16"/>
                      <w:szCs w:val="16"/>
                      <w:lang w:eastAsia="en-US"/>
                    </w:rPr>
                    <w:t>Kiemelt jelentőségű javaslatok:</w:t>
                  </w:r>
                </w:p>
                <w:p w:rsidR="00E40624" w:rsidRPr="002A030E" w:rsidRDefault="00E40624" w:rsidP="00D64EEF">
                  <w:pPr>
                    <w:numPr>
                      <w:ilvl w:val="0"/>
                      <w:numId w:val="7"/>
                    </w:numPr>
                    <w:suppressAutoHyphens/>
                    <w:jc w:val="both"/>
                    <w:outlineLvl w:val="0"/>
                    <w:rPr>
                      <w:rFonts w:eastAsia="Calibri"/>
                      <w:sz w:val="16"/>
                      <w:szCs w:val="16"/>
                      <w:lang w:eastAsia="en-US"/>
                    </w:rPr>
                  </w:pPr>
                  <w:r w:rsidRPr="002A030E">
                    <w:rPr>
                      <w:rFonts w:eastAsia="Calibri"/>
                      <w:sz w:val="16"/>
                      <w:szCs w:val="16"/>
                      <w:lang w:eastAsia="en-US"/>
                    </w:rPr>
                    <w:t>A Munkamegosztási megállapodást aktualizálják.</w:t>
                  </w:r>
                </w:p>
                <w:p w:rsidR="00E40624" w:rsidRPr="002A030E" w:rsidRDefault="00E40624" w:rsidP="00D64EEF">
                  <w:pPr>
                    <w:numPr>
                      <w:ilvl w:val="0"/>
                      <w:numId w:val="7"/>
                    </w:numPr>
                    <w:suppressAutoHyphens/>
                    <w:jc w:val="both"/>
                    <w:outlineLvl w:val="0"/>
                    <w:rPr>
                      <w:rFonts w:eastAsia="Calibri"/>
                      <w:sz w:val="16"/>
                      <w:szCs w:val="16"/>
                      <w:lang w:eastAsia="en-US"/>
                    </w:rPr>
                  </w:pPr>
                  <w:r w:rsidRPr="002A030E">
                    <w:rPr>
                      <w:rFonts w:eastAsia="Calibri"/>
                      <w:sz w:val="16"/>
                      <w:szCs w:val="16"/>
                      <w:lang w:eastAsia="en-US"/>
                    </w:rPr>
                    <w:t>A Pénzkezelési szabályzatot aktualizálják.</w:t>
                  </w:r>
                </w:p>
                <w:p w:rsidR="00E40624" w:rsidRPr="00B600BF" w:rsidRDefault="00E40624" w:rsidP="00E40624">
                  <w:pPr>
                    <w:suppressAutoHyphens/>
                    <w:jc w:val="both"/>
                    <w:outlineLvl w:val="0"/>
                    <w:rPr>
                      <w:rFonts w:eastAsia="Calibri"/>
                      <w:b/>
                      <w:sz w:val="16"/>
                      <w:szCs w:val="16"/>
                      <w:lang w:eastAsia="en-US"/>
                    </w:rPr>
                  </w:pPr>
                </w:p>
              </w:tc>
            </w:tr>
            <w:tr w:rsidR="00E40624" w:rsidRPr="007F0BD3" w:rsidTr="002D5005">
              <w:trPr>
                <w:trHeight w:val="411"/>
              </w:trPr>
              <w:tc>
                <w:tcPr>
                  <w:tcW w:w="1808" w:type="dxa"/>
                  <w:vMerge/>
                  <w:tcBorders>
                    <w:left w:val="single" w:sz="4" w:space="0" w:color="000000"/>
                    <w:right w:val="nil"/>
                  </w:tcBorders>
                </w:tcPr>
                <w:p w:rsidR="00E40624" w:rsidRPr="001D75BF" w:rsidRDefault="00E40624" w:rsidP="001F1E08">
                  <w:pPr>
                    <w:jc w:val="both"/>
                    <w:rPr>
                      <w:rFonts w:eastAsia="Calibri"/>
                      <w:sz w:val="20"/>
                      <w:szCs w:val="20"/>
                      <w:lang w:eastAsia="en-US"/>
                    </w:rPr>
                  </w:pP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E40624" w:rsidRPr="001D75BF" w:rsidRDefault="00E40624" w:rsidP="00E40624">
                  <w:pPr>
                    <w:suppressAutoHyphens/>
                    <w:autoSpaceDE w:val="0"/>
                    <w:autoSpaceDN w:val="0"/>
                    <w:adjustRightInd w:val="0"/>
                    <w:jc w:val="both"/>
                    <w:rPr>
                      <w:b/>
                      <w:sz w:val="16"/>
                      <w:szCs w:val="16"/>
                    </w:rPr>
                  </w:pPr>
                  <w:r w:rsidRPr="001D75BF">
                    <w:rPr>
                      <w:b/>
                      <w:sz w:val="16"/>
                      <w:szCs w:val="16"/>
                    </w:rPr>
                    <w:t xml:space="preserve">A </w:t>
                  </w:r>
                  <w:r>
                    <w:rPr>
                      <w:b/>
                      <w:sz w:val="16"/>
                      <w:szCs w:val="16"/>
                    </w:rPr>
                    <w:t>Takáts Gyula Könyvtárnál</w:t>
                  </w:r>
                  <w:r w:rsidRPr="001D75BF">
                    <w:rPr>
                      <w:b/>
                      <w:sz w:val="16"/>
                      <w:szCs w:val="16"/>
                    </w:rPr>
                    <w:t xml:space="preserve"> lefolytatott ellenőrzés </w:t>
                  </w:r>
                  <w:proofErr w:type="spellStart"/>
                  <w:r w:rsidRPr="001D75BF">
                    <w:rPr>
                      <w:b/>
                      <w:sz w:val="16"/>
                      <w:szCs w:val="16"/>
                    </w:rPr>
                    <w:t>GESZ-t</w:t>
                  </w:r>
                  <w:proofErr w:type="spellEnd"/>
                  <w:r w:rsidRPr="001D75BF">
                    <w:rPr>
                      <w:b/>
                      <w:sz w:val="16"/>
                      <w:szCs w:val="16"/>
                    </w:rPr>
                    <w:t xml:space="preserve"> érintő megállapításai:</w:t>
                  </w:r>
                </w:p>
                <w:p w:rsidR="00E40624" w:rsidRPr="00886588" w:rsidRDefault="00E40624" w:rsidP="00E40624">
                  <w:pPr>
                    <w:suppressAutoHyphens/>
                    <w:autoSpaceDE w:val="0"/>
                    <w:autoSpaceDN w:val="0"/>
                    <w:adjustRightInd w:val="0"/>
                    <w:jc w:val="both"/>
                    <w:rPr>
                      <w:sz w:val="16"/>
                      <w:szCs w:val="16"/>
                    </w:rPr>
                  </w:pPr>
                  <w:r w:rsidRPr="00886588">
                    <w:rPr>
                      <w:sz w:val="16"/>
                      <w:szCs w:val="16"/>
                    </w:rPr>
                    <w:t>A Takáts Gyula Könyvtárnál (a továbbiakban: Könyvtár) a gazdasági esemé</w:t>
                  </w:r>
                  <w:r>
                    <w:rPr>
                      <w:sz w:val="16"/>
                      <w:szCs w:val="16"/>
                    </w:rPr>
                    <w:t>nyek vonatkozásában ellenőriztük</w:t>
                  </w:r>
                  <w:r w:rsidRPr="00886588">
                    <w:rPr>
                      <w:sz w:val="16"/>
                      <w:szCs w:val="16"/>
                    </w:rPr>
                    <w:t>, hogy betartották-e a gazdálkodási jogkörök gyakorlására vonatkozó előírásokat.</w:t>
                  </w:r>
                  <w:r>
                    <w:rPr>
                      <w:sz w:val="16"/>
                      <w:szCs w:val="16"/>
                    </w:rPr>
                    <w:t xml:space="preserve"> Megállapítások</w:t>
                  </w:r>
                  <w:r w:rsidRPr="00886588">
                    <w:rPr>
                      <w:sz w:val="16"/>
                      <w:szCs w:val="16"/>
                    </w:rPr>
                    <w:t>:</w:t>
                  </w:r>
                </w:p>
                <w:p w:rsidR="00E40624" w:rsidRPr="00886588" w:rsidRDefault="00E40624" w:rsidP="00D64EEF">
                  <w:pPr>
                    <w:numPr>
                      <w:ilvl w:val="0"/>
                      <w:numId w:val="4"/>
                    </w:numPr>
                    <w:suppressAutoHyphens/>
                    <w:autoSpaceDE w:val="0"/>
                    <w:autoSpaceDN w:val="0"/>
                    <w:adjustRightInd w:val="0"/>
                    <w:jc w:val="both"/>
                    <w:rPr>
                      <w:sz w:val="16"/>
                      <w:szCs w:val="16"/>
                    </w:rPr>
                  </w:pPr>
                  <w:r w:rsidRPr="00886588">
                    <w:rPr>
                      <w:sz w:val="16"/>
                      <w:szCs w:val="16"/>
                    </w:rPr>
                    <w:t xml:space="preserve">A vizsgált időszakban érvényben lévő a Kaposvári Humánszolgáltatási Gondnokság (a továbbiakban: GESZ) és a Könyvtár közötti </w:t>
                  </w:r>
                  <w:r w:rsidRPr="00886588">
                    <w:rPr>
                      <w:i/>
                      <w:sz w:val="16"/>
                      <w:szCs w:val="16"/>
                    </w:rPr>
                    <w:t>Munkamegosztási megállapodás</w:t>
                  </w:r>
                  <w:r w:rsidRPr="00886588">
                    <w:rPr>
                      <w:sz w:val="16"/>
                      <w:szCs w:val="16"/>
                    </w:rPr>
                    <w:t xml:space="preserve"> aktualizálása szükséges (pl.: több pontban felcserélődtek a GESZ illetve az intézmény feladatai, a megállapodásban leírtakkal ellentétben az ügyrend nem tartalmazta az 50 ezer forint feletti kötelezettségvállalások ellenjegyzésének nyomtatványát).</w:t>
                  </w:r>
                </w:p>
                <w:p w:rsidR="00E40624" w:rsidRDefault="00E40624" w:rsidP="00D64EEF">
                  <w:pPr>
                    <w:numPr>
                      <w:ilvl w:val="0"/>
                      <w:numId w:val="4"/>
                    </w:numPr>
                    <w:suppressAutoHyphens/>
                    <w:autoSpaceDE w:val="0"/>
                    <w:autoSpaceDN w:val="0"/>
                    <w:adjustRightInd w:val="0"/>
                    <w:jc w:val="both"/>
                    <w:rPr>
                      <w:sz w:val="16"/>
                      <w:szCs w:val="16"/>
                    </w:rPr>
                  </w:pPr>
                  <w:r w:rsidRPr="00886588">
                    <w:rPr>
                      <w:sz w:val="16"/>
                      <w:szCs w:val="16"/>
                    </w:rPr>
                    <w:t xml:space="preserve">Az intézmény önálló kötelezettségvállalásra, pénzügyi ellenjegyzésre, érvényesítésre, teljesítés igazolásra és utalványozásra vonatkozó szabályzattal nem rendelkezik. A GESZ </w:t>
                  </w:r>
                  <w:r w:rsidRPr="00886588">
                    <w:rPr>
                      <w:i/>
                      <w:sz w:val="16"/>
                      <w:szCs w:val="16"/>
                    </w:rPr>
                    <w:t>Kötelezettségvállalás, utalványozás, ellenjegyzés, érvényesítés rendjének szabályzata</w:t>
                  </w:r>
                  <w:r w:rsidRPr="00886588">
                    <w:rPr>
                      <w:sz w:val="16"/>
                      <w:szCs w:val="16"/>
                    </w:rPr>
                    <w:t xml:space="preserve"> (a továbbiakban: </w:t>
                  </w:r>
                  <w:proofErr w:type="spellStart"/>
                  <w:r w:rsidRPr="00886588">
                    <w:rPr>
                      <w:sz w:val="16"/>
                      <w:szCs w:val="16"/>
                    </w:rPr>
                    <w:t>Kötváll</w:t>
                  </w:r>
                  <w:proofErr w:type="spellEnd"/>
                  <w:r w:rsidRPr="00886588">
                    <w:rPr>
                      <w:sz w:val="16"/>
                      <w:szCs w:val="16"/>
                    </w:rPr>
                    <w:t xml:space="preserve">. szabályzat) hatálya kiterjed az intézményre is. A </w:t>
                  </w:r>
                  <w:proofErr w:type="spellStart"/>
                  <w:r w:rsidRPr="00886588">
                    <w:rPr>
                      <w:sz w:val="16"/>
                      <w:szCs w:val="16"/>
                    </w:rPr>
                    <w:t>Kötváll</w:t>
                  </w:r>
                  <w:proofErr w:type="spellEnd"/>
                  <w:r w:rsidRPr="00886588">
                    <w:rPr>
                      <w:sz w:val="16"/>
                      <w:szCs w:val="16"/>
                    </w:rPr>
                    <w:t xml:space="preserve">. szabályzat 2021. június 30. napján lépett hatályba, melyet </w:t>
                  </w:r>
                  <w:r>
                    <w:rPr>
                      <w:sz w:val="16"/>
                      <w:szCs w:val="16"/>
                    </w:rPr>
                    <w:t>a</w:t>
                  </w:r>
                  <w:r w:rsidRPr="00886588">
                    <w:rPr>
                      <w:sz w:val="16"/>
                      <w:szCs w:val="16"/>
                    </w:rPr>
                    <w:t xml:space="preserve"> GESZ igazgató</w:t>
                  </w:r>
                  <w:r>
                    <w:rPr>
                      <w:sz w:val="16"/>
                      <w:szCs w:val="16"/>
                    </w:rPr>
                    <w:t>ja</w:t>
                  </w:r>
                  <w:r w:rsidRPr="00886588">
                    <w:rPr>
                      <w:sz w:val="16"/>
                      <w:szCs w:val="16"/>
                    </w:rPr>
                    <w:t xml:space="preserve"> hagyott jóvá. Azon intézmények vezetői, melyekre a szabályzat hatálya kiterjed, nyilatkozat formájában hagyták jóvá azt, valamint nyilatkoztak arról, hogy az illetékes dolgozóikkal megismertetik a szabályzatot.</w:t>
                  </w:r>
                </w:p>
                <w:p w:rsidR="00E40624" w:rsidRPr="00886588" w:rsidRDefault="00E40624" w:rsidP="00E40624">
                  <w:pPr>
                    <w:suppressAutoHyphens/>
                    <w:autoSpaceDE w:val="0"/>
                    <w:autoSpaceDN w:val="0"/>
                    <w:adjustRightInd w:val="0"/>
                    <w:ind w:left="360"/>
                    <w:jc w:val="both"/>
                    <w:rPr>
                      <w:sz w:val="16"/>
                      <w:szCs w:val="16"/>
                    </w:rPr>
                  </w:pPr>
                  <w:r w:rsidRPr="00886588">
                    <w:rPr>
                      <w:sz w:val="16"/>
                      <w:szCs w:val="16"/>
                    </w:rPr>
                    <w:t xml:space="preserve">A gazdálkodási jogkörök gyakorlására vonatkozó felhatalmazásokat elkészítették. A nyilvántartásokat vezetik, azonban a teljesítés igazolására jogosultak nyilvántartása nem került </w:t>
                  </w:r>
                  <w:proofErr w:type="spellStart"/>
                  <w:r w:rsidRPr="00886588">
                    <w:rPr>
                      <w:sz w:val="16"/>
                      <w:szCs w:val="16"/>
                    </w:rPr>
                    <w:t>teljeskörűen</w:t>
                  </w:r>
                  <w:proofErr w:type="spellEnd"/>
                  <w:r w:rsidRPr="00886588">
                    <w:rPr>
                      <w:sz w:val="16"/>
                      <w:szCs w:val="16"/>
                    </w:rPr>
                    <w:t xml:space="preserve"> kitöltésre. 1 fő aláírása nem egyezett meg a meghatalmazáson és a nyilvántartáson.</w:t>
                  </w:r>
                </w:p>
                <w:p w:rsidR="00E40624" w:rsidRDefault="00E40624" w:rsidP="00D64EEF">
                  <w:pPr>
                    <w:numPr>
                      <w:ilvl w:val="0"/>
                      <w:numId w:val="4"/>
                    </w:numPr>
                    <w:suppressAutoHyphens/>
                    <w:autoSpaceDE w:val="0"/>
                    <w:autoSpaceDN w:val="0"/>
                    <w:adjustRightInd w:val="0"/>
                    <w:jc w:val="both"/>
                    <w:rPr>
                      <w:sz w:val="16"/>
                      <w:szCs w:val="16"/>
                    </w:rPr>
                  </w:pPr>
                  <w:r w:rsidRPr="00886588">
                    <w:rPr>
                      <w:sz w:val="16"/>
                      <w:szCs w:val="16"/>
                    </w:rPr>
                    <w:t xml:space="preserve">A pénzforgalom és a pénzkezelés folyamán a GESZ </w:t>
                  </w:r>
                  <w:r w:rsidRPr="00886588">
                    <w:rPr>
                      <w:i/>
                      <w:sz w:val="16"/>
                      <w:szCs w:val="16"/>
                    </w:rPr>
                    <w:t>Pénzkezelési szabályzatában</w:t>
                  </w:r>
                  <w:r w:rsidRPr="00886588">
                    <w:rPr>
                      <w:sz w:val="16"/>
                      <w:szCs w:val="16"/>
                    </w:rPr>
                    <w:t xml:space="preserve"> foglaltakat követik, melynek hatálya az intézményre is kiterjed.</w:t>
                  </w:r>
                </w:p>
                <w:p w:rsidR="00E40624" w:rsidRDefault="00E40624" w:rsidP="00E40624">
                  <w:pPr>
                    <w:suppressAutoHyphens/>
                    <w:autoSpaceDE w:val="0"/>
                    <w:autoSpaceDN w:val="0"/>
                    <w:adjustRightInd w:val="0"/>
                    <w:ind w:left="360"/>
                    <w:jc w:val="both"/>
                    <w:rPr>
                      <w:sz w:val="16"/>
                      <w:szCs w:val="16"/>
                    </w:rPr>
                  </w:pPr>
                  <w:r w:rsidRPr="00886588">
                    <w:rPr>
                      <w:sz w:val="16"/>
                      <w:szCs w:val="16"/>
                    </w:rPr>
                    <w:t>A Pénzkezelési szabályzat az 1. és a 2. kiegészítéssel 2020. 10. 01-től érvényes, aktualizálása szükséges. A Pénzkezelési szabályzatot az intézményvezető nem hagyta jóvá.</w:t>
                  </w:r>
                </w:p>
                <w:p w:rsidR="00E40624" w:rsidRPr="001D75BF" w:rsidRDefault="00E40624" w:rsidP="002D00C0">
                  <w:pPr>
                    <w:suppressAutoHyphens/>
                    <w:autoSpaceDE w:val="0"/>
                    <w:autoSpaceDN w:val="0"/>
                    <w:adjustRightInd w:val="0"/>
                    <w:ind w:left="360"/>
                    <w:jc w:val="both"/>
                    <w:rPr>
                      <w:b/>
                      <w:sz w:val="16"/>
                      <w:szCs w:val="16"/>
                    </w:rPr>
                  </w:pPr>
                  <w:r w:rsidRPr="00886588">
                    <w:rPr>
                      <w:sz w:val="16"/>
                      <w:szCs w:val="16"/>
                    </w:rPr>
                    <w:t>A szabályzat kitöltött és aláírt megismerési nyilatkozatot nem tartalmazott.</w:t>
                  </w: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E40624" w:rsidRPr="00886588" w:rsidRDefault="00E40624" w:rsidP="00E40624">
                  <w:pPr>
                    <w:suppressAutoHyphens/>
                    <w:jc w:val="both"/>
                    <w:outlineLvl w:val="0"/>
                    <w:rPr>
                      <w:rFonts w:eastAsia="Calibri"/>
                      <w:b/>
                      <w:sz w:val="16"/>
                      <w:szCs w:val="16"/>
                      <w:lang w:eastAsia="en-US"/>
                    </w:rPr>
                  </w:pPr>
                  <w:r w:rsidRPr="00886588">
                    <w:rPr>
                      <w:rFonts w:eastAsia="Calibri"/>
                      <w:b/>
                      <w:sz w:val="16"/>
                      <w:szCs w:val="16"/>
                      <w:lang w:eastAsia="en-US"/>
                    </w:rPr>
                    <w:t>Javaslatok a GESZ részére</w:t>
                  </w:r>
                </w:p>
                <w:p w:rsidR="00E40624" w:rsidRPr="00886588" w:rsidRDefault="00E40624" w:rsidP="00E40624">
                  <w:pPr>
                    <w:suppressAutoHyphens/>
                    <w:jc w:val="both"/>
                    <w:outlineLvl w:val="0"/>
                    <w:rPr>
                      <w:rFonts w:eastAsia="Calibri"/>
                      <w:b/>
                      <w:i/>
                      <w:sz w:val="16"/>
                      <w:szCs w:val="16"/>
                      <w:lang w:eastAsia="en-US"/>
                    </w:rPr>
                  </w:pPr>
                  <w:r w:rsidRPr="00886588">
                    <w:rPr>
                      <w:rFonts w:eastAsia="Calibri"/>
                      <w:b/>
                      <w:i/>
                      <w:sz w:val="16"/>
                      <w:szCs w:val="16"/>
                      <w:lang w:eastAsia="en-US"/>
                    </w:rPr>
                    <w:t>Kiemelt jelentőségű javaslatok:</w:t>
                  </w:r>
                </w:p>
                <w:p w:rsidR="00E40624" w:rsidRPr="00886588" w:rsidRDefault="00E40624" w:rsidP="00D64EEF">
                  <w:pPr>
                    <w:numPr>
                      <w:ilvl w:val="0"/>
                      <w:numId w:val="8"/>
                    </w:numPr>
                    <w:suppressAutoHyphens/>
                    <w:jc w:val="both"/>
                    <w:outlineLvl w:val="0"/>
                    <w:rPr>
                      <w:rFonts w:eastAsia="Calibri"/>
                      <w:sz w:val="16"/>
                      <w:szCs w:val="16"/>
                      <w:lang w:eastAsia="en-US"/>
                    </w:rPr>
                  </w:pPr>
                  <w:r w:rsidRPr="00886588">
                    <w:rPr>
                      <w:rFonts w:eastAsia="Calibri"/>
                      <w:sz w:val="16"/>
                      <w:szCs w:val="16"/>
                      <w:lang w:eastAsia="en-US"/>
                    </w:rPr>
                    <w:t>A Munkamegosztási megállapodást aktualizálják.</w:t>
                  </w:r>
                </w:p>
                <w:p w:rsidR="00E40624" w:rsidRPr="00886588" w:rsidRDefault="00E40624" w:rsidP="00D64EEF">
                  <w:pPr>
                    <w:numPr>
                      <w:ilvl w:val="0"/>
                      <w:numId w:val="8"/>
                    </w:numPr>
                    <w:suppressAutoHyphens/>
                    <w:jc w:val="both"/>
                    <w:outlineLvl w:val="0"/>
                    <w:rPr>
                      <w:rFonts w:eastAsia="Calibri"/>
                      <w:sz w:val="16"/>
                      <w:szCs w:val="16"/>
                      <w:lang w:eastAsia="en-US"/>
                    </w:rPr>
                  </w:pPr>
                  <w:r w:rsidRPr="00886588">
                    <w:rPr>
                      <w:rFonts w:eastAsia="Calibri"/>
                      <w:sz w:val="16"/>
                      <w:szCs w:val="16"/>
                      <w:lang w:eastAsia="en-US"/>
                    </w:rPr>
                    <w:t>A Pénzkezelési szabályzatot aktualizálják.</w:t>
                  </w:r>
                </w:p>
                <w:p w:rsidR="00E40624" w:rsidRPr="00886588" w:rsidRDefault="00E40624" w:rsidP="00E40624">
                  <w:pPr>
                    <w:suppressAutoHyphens/>
                    <w:jc w:val="both"/>
                    <w:outlineLvl w:val="0"/>
                    <w:rPr>
                      <w:rFonts w:eastAsia="Calibri"/>
                      <w:b/>
                      <w:i/>
                      <w:sz w:val="16"/>
                      <w:szCs w:val="16"/>
                      <w:lang w:eastAsia="en-US"/>
                    </w:rPr>
                  </w:pPr>
                  <w:r>
                    <w:rPr>
                      <w:rFonts w:eastAsia="Calibri"/>
                      <w:b/>
                      <w:i/>
                      <w:sz w:val="16"/>
                      <w:szCs w:val="16"/>
                      <w:lang w:eastAsia="en-US"/>
                    </w:rPr>
                    <w:t>Átlagos jelentőségű javaslat</w:t>
                  </w:r>
                  <w:r w:rsidRPr="00886588">
                    <w:rPr>
                      <w:rFonts w:eastAsia="Calibri"/>
                      <w:b/>
                      <w:i/>
                      <w:sz w:val="16"/>
                      <w:szCs w:val="16"/>
                      <w:lang w:eastAsia="en-US"/>
                    </w:rPr>
                    <w:t>:</w:t>
                  </w:r>
                </w:p>
                <w:p w:rsidR="00E40624" w:rsidRPr="00886588" w:rsidRDefault="00E40624" w:rsidP="00D64EEF">
                  <w:pPr>
                    <w:numPr>
                      <w:ilvl w:val="0"/>
                      <w:numId w:val="8"/>
                    </w:numPr>
                    <w:suppressAutoHyphens/>
                    <w:jc w:val="both"/>
                    <w:outlineLvl w:val="0"/>
                    <w:rPr>
                      <w:rFonts w:eastAsia="Calibri"/>
                      <w:sz w:val="16"/>
                      <w:szCs w:val="16"/>
                      <w:lang w:eastAsia="en-US"/>
                    </w:rPr>
                  </w:pPr>
                  <w:r w:rsidRPr="00886588">
                    <w:rPr>
                      <w:rFonts w:eastAsia="Calibri"/>
                      <w:sz w:val="16"/>
                      <w:szCs w:val="16"/>
                      <w:lang w:eastAsia="en-US"/>
                    </w:rPr>
                    <w:t xml:space="preserve">A </w:t>
                  </w:r>
                  <w:proofErr w:type="spellStart"/>
                  <w:r w:rsidRPr="00886588">
                    <w:rPr>
                      <w:rFonts w:eastAsia="Calibri"/>
                      <w:sz w:val="16"/>
                      <w:szCs w:val="16"/>
                      <w:lang w:eastAsia="en-US"/>
                    </w:rPr>
                    <w:t>Kötváll</w:t>
                  </w:r>
                  <w:proofErr w:type="spellEnd"/>
                  <w:r w:rsidRPr="00886588">
                    <w:rPr>
                      <w:rFonts w:eastAsia="Calibri"/>
                      <w:sz w:val="16"/>
                      <w:szCs w:val="16"/>
                      <w:lang w:eastAsia="en-US"/>
                    </w:rPr>
                    <w:t>. szabályzatot aktualizálják.</w:t>
                  </w:r>
                </w:p>
                <w:p w:rsidR="00E40624" w:rsidRPr="00B600BF" w:rsidRDefault="00E40624" w:rsidP="00E40624">
                  <w:pPr>
                    <w:suppressAutoHyphens/>
                    <w:jc w:val="both"/>
                    <w:outlineLvl w:val="0"/>
                    <w:rPr>
                      <w:rFonts w:eastAsia="Calibri"/>
                      <w:b/>
                      <w:sz w:val="16"/>
                      <w:szCs w:val="16"/>
                      <w:lang w:eastAsia="en-US"/>
                    </w:rPr>
                  </w:pPr>
                </w:p>
              </w:tc>
            </w:tr>
            <w:tr w:rsidR="0059790C" w:rsidRPr="007F0BD3" w:rsidTr="000B0203">
              <w:trPr>
                <w:trHeight w:val="283"/>
              </w:trPr>
              <w:tc>
                <w:tcPr>
                  <w:tcW w:w="9368" w:type="dxa"/>
                  <w:gridSpan w:val="3"/>
                  <w:tcBorders>
                    <w:top w:val="single" w:sz="4" w:space="0" w:color="auto"/>
                    <w:left w:val="single" w:sz="4" w:space="0" w:color="000000"/>
                    <w:bottom w:val="single" w:sz="4" w:space="0" w:color="auto"/>
                    <w:right w:val="single" w:sz="4" w:space="0" w:color="auto"/>
                  </w:tcBorders>
                </w:tcPr>
                <w:p w:rsidR="0059790C" w:rsidRPr="003B3E5B" w:rsidRDefault="0059790C" w:rsidP="0059790C">
                  <w:pPr>
                    <w:suppressAutoHyphens/>
                    <w:jc w:val="both"/>
                    <w:outlineLvl w:val="0"/>
                    <w:rPr>
                      <w:rFonts w:eastAsia="Calibri"/>
                      <w:b/>
                      <w:i/>
                      <w:sz w:val="20"/>
                      <w:szCs w:val="20"/>
                      <w:lang w:eastAsia="en-US"/>
                    </w:rPr>
                  </w:pPr>
                  <w:r w:rsidRPr="003B3E5B">
                    <w:rPr>
                      <w:rFonts w:eastAsia="Calibri"/>
                      <w:b/>
                      <w:i/>
                      <w:sz w:val="20"/>
                      <w:szCs w:val="20"/>
                      <w:lang w:eastAsia="en-US"/>
                    </w:rPr>
                    <w:t>Irányító szervként végzett ellenőrzések</w:t>
                  </w:r>
                  <w:r>
                    <w:rPr>
                      <w:rFonts w:eastAsia="Calibri"/>
                      <w:b/>
                      <w:i/>
                      <w:sz w:val="20"/>
                      <w:szCs w:val="20"/>
                      <w:lang w:eastAsia="en-US"/>
                    </w:rPr>
                    <w:t xml:space="preserve"> a </w:t>
                  </w:r>
                  <w:proofErr w:type="spellStart"/>
                  <w:r>
                    <w:rPr>
                      <w:rFonts w:eastAsia="Calibri"/>
                      <w:b/>
                      <w:i/>
                      <w:sz w:val="20"/>
                      <w:szCs w:val="20"/>
                      <w:lang w:eastAsia="en-US"/>
                    </w:rPr>
                    <w:t>GESZ-nél</w:t>
                  </w:r>
                  <w:proofErr w:type="spellEnd"/>
                  <w:r w:rsidRPr="003B3E5B">
                    <w:rPr>
                      <w:rFonts w:eastAsia="Calibri"/>
                      <w:b/>
                      <w:i/>
                      <w:sz w:val="20"/>
                      <w:szCs w:val="20"/>
                      <w:lang w:eastAsia="en-US"/>
                    </w:rPr>
                    <w:t>:</w:t>
                  </w:r>
                </w:p>
              </w:tc>
            </w:tr>
            <w:tr w:rsidR="00FF6995" w:rsidRPr="0044525D" w:rsidTr="00051F93">
              <w:trPr>
                <w:trHeight w:val="485"/>
              </w:trPr>
              <w:tc>
                <w:tcPr>
                  <w:tcW w:w="1808" w:type="dxa"/>
                  <w:tcBorders>
                    <w:top w:val="single" w:sz="4" w:space="0" w:color="auto"/>
                    <w:left w:val="single" w:sz="4" w:space="0" w:color="000000"/>
                    <w:bottom w:val="single" w:sz="4" w:space="0" w:color="auto"/>
                    <w:right w:val="nil"/>
                  </w:tcBorders>
                </w:tcPr>
                <w:p w:rsidR="00FF6995" w:rsidRDefault="00FF6995" w:rsidP="0059790C">
                  <w:pPr>
                    <w:jc w:val="both"/>
                    <w:rPr>
                      <w:rFonts w:eastAsia="Calibri"/>
                      <w:sz w:val="20"/>
                      <w:szCs w:val="20"/>
                      <w:lang w:eastAsia="en-US"/>
                    </w:rPr>
                  </w:pPr>
                  <w:r>
                    <w:rPr>
                      <w:rFonts w:eastAsia="Calibri"/>
                      <w:sz w:val="20"/>
                      <w:szCs w:val="20"/>
                      <w:lang w:eastAsia="en-US"/>
                    </w:rPr>
                    <w:t>Gazdálkodással kapcsolatos szabályzatok</w:t>
                  </w: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4F1A87" w:rsidRPr="004F1A87" w:rsidRDefault="004F1A87" w:rsidP="004F1A87">
                  <w:pPr>
                    <w:jc w:val="both"/>
                    <w:rPr>
                      <w:rFonts w:eastAsia="Calibri"/>
                      <w:sz w:val="16"/>
                      <w:szCs w:val="16"/>
                      <w:lang w:eastAsia="en-US"/>
                    </w:rPr>
                  </w:pPr>
                  <w:r w:rsidRPr="004F1A87">
                    <w:rPr>
                      <w:rFonts w:eastAsia="Calibri"/>
                      <w:sz w:val="16"/>
                      <w:szCs w:val="16"/>
                      <w:lang w:eastAsia="en-US"/>
                    </w:rPr>
                    <w:t xml:space="preserve">A Kaposvári Humánszolgáltatási Gondnokság (továbbiakban: Kaposvári GESZ) 17 szabályzatot és a hozzájuk kapcsolódó dokumentumokat juttatott el 2022. szeptember 14-én az Ellenőrzési Iroda részére elektronikus formában. </w:t>
                  </w:r>
                </w:p>
                <w:p w:rsidR="004F1A87" w:rsidRPr="004F1A87" w:rsidRDefault="004F1A87" w:rsidP="004F1A87">
                  <w:pPr>
                    <w:jc w:val="both"/>
                    <w:rPr>
                      <w:rFonts w:eastAsia="Calibri"/>
                      <w:sz w:val="16"/>
                      <w:szCs w:val="16"/>
                      <w:lang w:eastAsia="en-US"/>
                    </w:rPr>
                  </w:pPr>
                  <w:r w:rsidRPr="004F1A87">
                    <w:rPr>
                      <w:rFonts w:eastAsia="Calibri"/>
                      <w:sz w:val="16"/>
                      <w:szCs w:val="16"/>
                      <w:lang w:eastAsia="en-US"/>
                    </w:rPr>
                    <w:lastRenderedPageBreak/>
                    <w:t xml:space="preserve">A vizsgálatra megküldött </w:t>
                  </w:r>
                  <w:r w:rsidRPr="004F1A87">
                    <w:rPr>
                      <w:rFonts w:eastAsia="Calibri"/>
                      <w:i/>
                      <w:sz w:val="16"/>
                      <w:szCs w:val="16"/>
                      <w:lang w:eastAsia="en-US"/>
                    </w:rPr>
                    <w:t>Szervezeti és Működési Szabályzatot</w:t>
                  </w:r>
                  <w:r w:rsidRPr="004F1A87">
                    <w:rPr>
                      <w:rFonts w:eastAsia="Calibri"/>
                      <w:sz w:val="16"/>
                      <w:szCs w:val="16"/>
                      <w:lang w:eastAsia="en-US"/>
                    </w:rPr>
                    <w:t xml:space="preserve"> </w:t>
                  </w:r>
                  <w:r w:rsidR="0079324F">
                    <w:rPr>
                      <w:rFonts w:eastAsia="Calibri"/>
                      <w:sz w:val="16"/>
                      <w:szCs w:val="16"/>
                      <w:lang w:eastAsia="en-US"/>
                    </w:rPr>
                    <w:t>az igazgató</w:t>
                  </w:r>
                  <w:r w:rsidRPr="004F1A87">
                    <w:rPr>
                      <w:rFonts w:eastAsia="Calibri"/>
                      <w:sz w:val="16"/>
                      <w:szCs w:val="16"/>
                      <w:lang w:eastAsia="en-US"/>
                    </w:rPr>
                    <w:t xml:space="preserve"> készítette el, 2017. január 1-jétől hatályos. </w:t>
                  </w:r>
                </w:p>
                <w:p w:rsidR="004F1A87" w:rsidRPr="004F1A87" w:rsidRDefault="004F1A87" w:rsidP="004F1A87">
                  <w:pPr>
                    <w:jc w:val="both"/>
                    <w:rPr>
                      <w:rFonts w:eastAsia="Calibri"/>
                      <w:sz w:val="16"/>
                      <w:szCs w:val="16"/>
                      <w:lang w:eastAsia="en-US"/>
                    </w:rPr>
                  </w:pPr>
                  <w:r w:rsidRPr="004F1A87">
                    <w:rPr>
                      <w:rFonts w:eastAsia="Calibri"/>
                      <w:sz w:val="16"/>
                      <w:szCs w:val="16"/>
                      <w:lang w:eastAsia="en-US"/>
                    </w:rPr>
                    <w:t xml:space="preserve">Az </w:t>
                  </w:r>
                  <w:proofErr w:type="spellStart"/>
                  <w:r w:rsidRPr="004F1A87">
                    <w:rPr>
                      <w:rFonts w:eastAsia="Calibri"/>
                      <w:sz w:val="16"/>
                      <w:szCs w:val="16"/>
                      <w:lang w:eastAsia="en-US"/>
                    </w:rPr>
                    <w:t>SzMSz</w:t>
                  </w:r>
                  <w:proofErr w:type="spellEnd"/>
                  <w:r w:rsidRPr="004F1A87">
                    <w:rPr>
                      <w:rFonts w:eastAsia="Calibri"/>
                      <w:sz w:val="16"/>
                      <w:szCs w:val="16"/>
                      <w:lang w:eastAsia="en-US"/>
                    </w:rPr>
                    <w:t xml:space="preserve"> az Alapítói okirattól eltérően tartalmazta az alapítás dátumát. A </w:t>
                  </w:r>
                  <w:r w:rsidRPr="004F1A87">
                    <w:rPr>
                      <w:rFonts w:eastAsia="Calibri"/>
                      <w:i/>
                      <w:sz w:val="16"/>
                      <w:szCs w:val="16"/>
                      <w:lang w:eastAsia="en-US"/>
                    </w:rPr>
                    <w:t>IV. Ügyrendek</w:t>
                  </w:r>
                  <w:r w:rsidRPr="004F1A87">
                    <w:rPr>
                      <w:rFonts w:eastAsia="Calibri"/>
                      <w:sz w:val="16"/>
                      <w:szCs w:val="16"/>
                      <w:lang w:eastAsia="en-US"/>
                    </w:rPr>
                    <w:t xml:space="preserve"> fejezet olyan szervezeti egységet nevesít, amit nem tartalmaz a szervezeti ábra. A felsorolt feladat ellátási helyek között szerepel olyan, ahol már nincs ellátási kötelezettség, illetve olyan, ahol feladatot lát el a Kaposvári GESZ.</w:t>
                  </w:r>
                </w:p>
                <w:p w:rsidR="004F1A87" w:rsidRPr="004F1A87" w:rsidRDefault="004F1A87" w:rsidP="004F1A87">
                  <w:pPr>
                    <w:jc w:val="both"/>
                    <w:rPr>
                      <w:rFonts w:eastAsia="Calibri"/>
                      <w:sz w:val="16"/>
                      <w:szCs w:val="16"/>
                      <w:lang w:eastAsia="en-US"/>
                    </w:rPr>
                  </w:pPr>
                  <w:r w:rsidRPr="004F1A87">
                    <w:rPr>
                      <w:rFonts w:eastAsia="Calibri"/>
                      <w:sz w:val="16"/>
                      <w:szCs w:val="16"/>
                      <w:lang w:eastAsia="en-US"/>
                    </w:rPr>
                    <w:t xml:space="preserve">Az </w:t>
                  </w:r>
                  <w:proofErr w:type="spellStart"/>
                  <w:r w:rsidRPr="004F1A87">
                    <w:rPr>
                      <w:rFonts w:eastAsia="Calibri"/>
                      <w:sz w:val="16"/>
                      <w:szCs w:val="16"/>
                      <w:lang w:eastAsia="en-US"/>
                    </w:rPr>
                    <w:t>SzMSz</w:t>
                  </w:r>
                  <w:proofErr w:type="spellEnd"/>
                  <w:r w:rsidRPr="004F1A87">
                    <w:rPr>
                      <w:rFonts w:eastAsia="Calibri"/>
                      <w:sz w:val="16"/>
                      <w:szCs w:val="16"/>
                      <w:lang w:eastAsia="en-US"/>
                    </w:rPr>
                    <w:t xml:space="preserve"> hatályba lépése óta történt változásokat nem követte a szabályzat. Az intézményt Gondnokság néven említi az </w:t>
                  </w:r>
                  <w:proofErr w:type="spellStart"/>
                  <w:r w:rsidRPr="004F1A87">
                    <w:rPr>
                      <w:rFonts w:eastAsia="Calibri"/>
                      <w:sz w:val="16"/>
                      <w:szCs w:val="16"/>
                      <w:lang w:eastAsia="en-US"/>
                    </w:rPr>
                    <w:t>SzMSz</w:t>
                  </w:r>
                  <w:proofErr w:type="spellEnd"/>
                  <w:r w:rsidRPr="004F1A87">
                    <w:rPr>
                      <w:rFonts w:eastAsia="Calibri"/>
                      <w:sz w:val="16"/>
                      <w:szCs w:val="16"/>
                      <w:lang w:eastAsia="en-US"/>
                    </w:rPr>
                    <w:t xml:space="preserve">, míg az Alapítói okiratban Kaposvári GESZ szerepel rövidített névként. </w:t>
                  </w:r>
                </w:p>
                <w:p w:rsidR="004F1A87" w:rsidRPr="004F1A87" w:rsidRDefault="004F1A87" w:rsidP="004F1A87">
                  <w:pPr>
                    <w:jc w:val="both"/>
                    <w:rPr>
                      <w:rFonts w:eastAsia="Calibri"/>
                      <w:sz w:val="16"/>
                      <w:szCs w:val="16"/>
                      <w:lang w:eastAsia="en-US"/>
                    </w:rPr>
                  </w:pPr>
                  <w:r w:rsidRPr="004F1A87">
                    <w:rPr>
                      <w:rFonts w:eastAsia="Calibri"/>
                      <w:sz w:val="16"/>
                      <w:szCs w:val="16"/>
                      <w:lang w:eastAsia="en-US"/>
                    </w:rPr>
                    <w:t xml:space="preserve">A </w:t>
                  </w:r>
                  <w:r w:rsidRPr="004F1A87">
                    <w:rPr>
                      <w:rFonts w:eastAsia="Calibri"/>
                      <w:i/>
                      <w:sz w:val="16"/>
                      <w:szCs w:val="16"/>
                      <w:lang w:eastAsia="en-US"/>
                    </w:rPr>
                    <w:t>Számviteli politikát</w:t>
                  </w:r>
                  <w:r w:rsidRPr="004F1A87">
                    <w:rPr>
                      <w:rFonts w:eastAsia="Calibri"/>
                      <w:sz w:val="16"/>
                      <w:szCs w:val="16"/>
                      <w:lang w:eastAsia="en-US"/>
                    </w:rPr>
                    <w:t xml:space="preserve"> a jogszabályi előírásoknak megfelelően elkészítették; 2022. évben, a vizsgálatot megelőzően aktualizálták.</w:t>
                  </w:r>
                </w:p>
                <w:p w:rsidR="004F1A87" w:rsidRPr="004F1A87" w:rsidRDefault="004F1A87" w:rsidP="004F1A87">
                  <w:pPr>
                    <w:jc w:val="both"/>
                    <w:rPr>
                      <w:rFonts w:eastAsia="Calibri"/>
                      <w:sz w:val="16"/>
                      <w:szCs w:val="16"/>
                      <w:lang w:eastAsia="en-US"/>
                    </w:rPr>
                  </w:pPr>
                  <w:r w:rsidRPr="004F1A87">
                    <w:rPr>
                      <w:rFonts w:eastAsia="Calibri"/>
                      <w:sz w:val="16"/>
                      <w:szCs w:val="16"/>
                      <w:lang w:eastAsia="en-US"/>
                    </w:rPr>
                    <w:t xml:space="preserve">Az </w:t>
                  </w:r>
                  <w:r w:rsidRPr="004F1A87">
                    <w:rPr>
                      <w:rFonts w:eastAsia="Calibri"/>
                      <w:i/>
                      <w:sz w:val="16"/>
                      <w:szCs w:val="16"/>
                      <w:lang w:eastAsia="en-US"/>
                    </w:rPr>
                    <w:t>Eszközök és források leltárkészítési és leltározási szabályzatát</w:t>
                  </w:r>
                  <w:r w:rsidRPr="004F1A87">
                    <w:rPr>
                      <w:rFonts w:eastAsia="Calibri"/>
                      <w:sz w:val="16"/>
                      <w:szCs w:val="16"/>
                      <w:lang w:eastAsia="en-US"/>
                    </w:rPr>
                    <w:t xml:space="preserve"> a </w:t>
                  </w:r>
                  <w:proofErr w:type="spellStart"/>
                  <w:r w:rsidRPr="004F1A87">
                    <w:rPr>
                      <w:rFonts w:eastAsia="Calibri"/>
                      <w:sz w:val="16"/>
                      <w:szCs w:val="16"/>
                      <w:lang w:eastAsia="en-US"/>
                    </w:rPr>
                    <w:t>Számv</w:t>
                  </w:r>
                  <w:proofErr w:type="spellEnd"/>
                  <w:r w:rsidRPr="004F1A87">
                    <w:rPr>
                      <w:rFonts w:eastAsia="Calibri"/>
                      <w:sz w:val="16"/>
                      <w:szCs w:val="16"/>
                      <w:lang w:eastAsia="en-US"/>
                    </w:rPr>
                    <w:t xml:space="preserve">. tv. és az </w:t>
                  </w:r>
                  <w:proofErr w:type="spellStart"/>
                  <w:r w:rsidRPr="004F1A87">
                    <w:rPr>
                      <w:rFonts w:eastAsia="Calibri"/>
                      <w:sz w:val="16"/>
                      <w:szCs w:val="16"/>
                      <w:lang w:eastAsia="en-US"/>
                    </w:rPr>
                    <w:t>Áhsz</w:t>
                  </w:r>
                  <w:proofErr w:type="spellEnd"/>
                  <w:r w:rsidRPr="004F1A87">
                    <w:rPr>
                      <w:rFonts w:eastAsia="Calibri"/>
                      <w:sz w:val="16"/>
                      <w:szCs w:val="16"/>
                      <w:lang w:eastAsia="en-US"/>
                    </w:rPr>
                    <w:t>. előírásait figyelembe véve összeállították, majd 2020. évben ki is egészítették. Nem rögzítették, hogy valamennyi érintett megismerte a szabályzatot.</w:t>
                  </w:r>
                </w:p>
                <w:p w:rsidR="004F1A87" w:rsidRPr="004F1A87" w:rsidRDefault="004F1A87" w:rsidP="004F1A87">
                  <w:pPr>
                    <w:jc w:val="both"/>
                    <w:rPr>
                      <w:rFonts w:eastAsia="Calibri"/>
                      <w:sz w:val="16"/>
                      <w:szCs w:val="16"/>
                      <w:lang w:eastAsia="en-US"/>
                    </w:rPr>
                  </w:pPr>
                  <w:r w:rsidRPr="004F1A87">
                    <w:rPr>
                      <w:rFonts w:eastAsia="Calibri"/>
                      <w:i/>
                      <w:sz w:val="16"/>
                      <w:szCs w:val="16"/>
                      <w:lang w:eastAsia="en-US"/>
                    </w:rPr>
                    <w:t>Az eszközök és források értékelési szabályzatát</w:t>
                  </w:r>
                  <w:r w:rsidRPr="004F1A87">
                    <w:rPr>
                      <w:rFonts w:eastAsia="Calibri"/>
                      <w:sz w:val="16"/>
                      <w:szCs w:val="16"/>
                      <w:lang w:eastAsia="en-US"/>
                    </w:rPr>
                    <w:t xml:space="preserve"> az intézmény korábbi nevén adták ki, valamint nem felel meg az </w:t>
                  </w:r>
                  <w:proofErr w:type="spellStart"/>
                  <w:r w:rsidRPr="004F1A87">
                    <w:rPr>
                      <w:rFonts w:eastAsia="Calibri"/>
                      <w:sz w:val="16"/>
                      <w:szCs w:val="16"/>
                      <w:lang w:eastAsia="en-US"/>
                    </w:rPr>
                    <w:t>Áhsz</w:t>
                  </w:r>
                  <w:proofErr w:type="spellEnd"/>
                  <w:r w:rsidRPr="004F1A87">
                    <w:rPr>
                      <w:rFonts w:eastAsia="Calibri"/>
                      <w:sz w:val="16"/>
                      <w:szCs w:val="16"/>
                      <w:lang w:eastAsia="en-US"/>
                    </w:rPr>
                    <w:t>. 50. §</w:t>
                  </w:r>
                  <w:proofErr w:type="spellStart"/>
                  <w:r w:rsidRPr="004F1A87">
                    <w:rPr>
                      <w:rFonts w:eastAsia="Calibri"/>
                      <w:sz w:val="16"/>
                      <w:szCs w:val="16"/>
                      <w:lang w:eastAsia="en-US"/>
                    </w:rPr>
                    <w:t>-ban</w:t>
                  </w:r>
                  <w:proofErr w:type="spellEnd"/>
                  <w:r w:rsidRPr="004F1A87">
                    <w:rPr>
                      <w:rFonts w:eastAsia="Calibri"/>
                      <w:sz w:val="16"/>
                      <w:szCs w:val="16"/>
                      <w:lang w:eastAsia="en-US"/>
                    </w:rPr>
                    <w:t xml:space="preserve"> szereplő valamennyi előírásnak. </w:t>
                  </w:r>
                </w:p>
                <w:p w:rsidR="004F1A87" w:rsidRPr="004F1A87" w:rsidRDefault="004F1A87" w:rsidP="004F1A87">
                  <w:pPr>
                    <w:jc w:val="both"/>
                    <w:rPr>
                      <w:rFonts w:eastAsia="Calibri"/>
                      <w:sz w:val="16"/>
                      <w:szCs w:val="16"/>
                      <w:lang w:eastAsia="en-US"/>
                    </w:rPr>
                  </w:pPr>
                  <w:r w:rsidRPr="004F1A87">
                    <w:rPr>
                      <w:rFonts w:eastAsia="Calibri"/>
                      <w:i/>
                      <w:sz w:val="16"/>
                      <w:szCs w:val="16"/>
                      <w:lang w:eastAsia="en-US"/>
                    </w:rPr>
                    <w:t>A Pénzkezelési szabályzatot</w:t>
                  </w:r>
                  <w:r w:rsidRPr="004F1A87">
                    <w:rPr>
                      <w:rFonts w:eastAsia="Calibri"/>
                      <w:sz w:val="16"/>
                      <w:szCs w:val="16"/>
                      <w:lang w:eastAsia="en-US"/>
                    </w:rPr>
                    <w:t xml:space="preserve"> 2022. évben, a vizsgálatot megelőzően módosították. Tartalmazza a </w:t>
                  </w:r>
                  <w:proofErr w:type="spellStart"/>
                  <w:r w:rsidRPr="004F1A87">
                    <w:rPr>
                      <w:rFonts w:eastAsia="Calibri"/>
                      <w:sz w:val="16"/>
                      <w:szCs w:val="16"/>
                      <w:lang w:eastAsia="en-US"/>
                    </w:rPr>
                    <w:t>Számv</w:t>
                  </w:r>
                  <w:proofErr w:type="spellEnd"/>
                  <w:r w:rsidRPr="004F1A87">
                    <w:rPr>
                      <w:rFonts w:eastAsia="Calibri"/>
                      <w:sz w:val="16"/>
                      <w:szCs w:val="16"/>
                      <w:lang w:eastAsia="en-US"/>
                    </w:rPr>
                    <w:t xml:space="preserve">. tv. és az </w:t>
                  </w:r>
                  <w:proofErr w:type="spellStart"/>
                  <w:r w:rsidRPr="004F1A87">
                    <w:rPr>
                      <w:rFonts w:eastAsia="Calibri"/>
                      <w:sz w:val="16"/>
                      <w:szCs w:val="16"/>
                      <w:lang w:eastAsia="en-US"/>
                    </w:rPr>
                    <w:t>Ávr</w:t>
                  </w:r>
                  <w:proofErr w:type="spellEnd"/>
                  <w:r w:rsidRPr="004F1A87">
                    <w:rPr>
                      <w:rFonts w:eastAsia="Calibri"/>
                      <w:sz w:val="16"/>
                      <w:szCs w:val="16"/>
                      <w:lang w:eastAsia="en-US"/>
                    </w:rPr>
                    <w:t xml:space="preserve">. előírásait, azonban a 6. sz. melléklet nem egyértelműen </w:t>
                  </w:r>
                  <w:proofErr w:type="gramStart"/>
                  <w:r w:rsidRPr="004F1A87">
                    <w:rPr>
                      <w:rFonts w:eastAsia="Calibri"/>
                      <w:sz w:val="16"/>
                      <w:szCs w:val="16"/>
                      <w:lang w:eastAsia="en-US"/>
                    </w:rPr>
                    <w:t>rendelkezik</w:t>
                  </w:r>
                  <w:proofErr w:type="gramEnd"/>
                  <w:r w:rsidRPr="004F1A87">
                    <w:rPr>
                      <w:rFonts w:eastAsia="Calibri"/>
                      <w:sz w:val="16"/>
                      <w:szCs w:val="16"/>
                      <w:lang w:eastAsia="en-US"/>
                    </w:rPr>
                    <w:t xml:space="preserve"> a beszedet térítési díjak kezeléséről.</w:t>
                  </w:r>
                </w:p>
                <w:p w:rsidR="004F1A87" w:rsidRPr="004F1A87" w:rsidRDefault="004F1A87" w:rsidP="004F1A87">
                  <w:pPr>
                    <w:jc w:val="both"/>
                    <w:rPr>
                      <w:rFonts w:eastAsia="Calibri"/>
                      <w:sz w:val="16"/>
                      <w:szCs w:val="16"/>
                      <w:lang w:eastAsia="en-US"/>
                    </w:rPr>
                  </w:pPr>
                  <w:r w:rsidRPr="004F1A87">
                    <w:rPr>
                      <w:rFonts w:eastAsia="Calibri"/>
                      <w:sz w:val="16"/>
                      <w:szCs w:val="16"/>
                      <w:lang w:eastAsia="en-US"/>
                    </w:rPr>
                    <w:t xml:space="preserve">A </w:t>
                  </w:r>
                  <w:r w:rsidRPr="004F1A87">
                    <w:rPr>
                      <w:rFonts w:eastAsia="Calibri"/>
                      <w:i/>
                      <w:sz w:val="16"/>
                      <w:szCs w:val="16"/>
                      <w:lang w:eastAsia="en-US"/>
                    </w:rPr>
                    <w:t>Számlarend</w:t>
                  </w:r>
                  <w:r w:rsidRPr="004F1A87">
                    <w:rPr>
                      <w:rFonts w:eastAsia="Calibri"/>
                      <w:sz w:val="16"/>
                      <w:szCs w:val="16"/>
                      <w:lang w:eastAsia="en-US"/>
                    </w:rPr>
                    <w:t xml:space="preserve"> nem felelt meg teljes mértékben a </w:t>
                  </w:r>
                  <w:proofErr w:type="spellStart"/>
                  <w:r w:rsidRPr="004F1A87">
                    <w:rPr>
                      <w:rFonts w:eastAsia="Calibri"/>
                      <w:sz w:val="16"/>
                      <w:szCs w:val="16"/>
                      <w:lang w:eastAsia="en-US"/>
                    </w:rPr>
                    <w:t>Számv</w:t>
                  </w:r>
                  <w:proofErr w:type="spellEnd"/>
                  <w:r w:rsidRPr="004F1A87">
                    <w:rPr>
                      <w:rFonts w:eastAsia="Calibri"/>
                      <w:sz w:val="16"/>
                      <w:szCs w:val="16"/>
                      <w:lang w:eastAsia="en-US"/>
                    </w:rPr>
                    <w:t xml:space="preserve">. tv. 161. § (2) bekezdés valamennyi pontjának. </w:t>
                  </w:r>
                </w:p>
                <w:p w:rsidR="004F1A87" w:rsidRPr="004F1A87" w:rsidRDefault="004F1A87" w:rsidP="004F1A87">
                  <w:pPr>
                    <w:jc w:val="both"/>
                    <w:rPr>
                      <w:rFonts w:eastAsia="Calibri"/>
                      <w:sz w:val="16"/>
                      <w:szCs w:val="16"/>
                      <w:lang w:eastAsia="en-US"/>
                    </w:rPr>
                  </w:pPr>
                  <w:r w:rsidRPr="004F1A87">
                    <w:rPr>
                      <w:rFonts w:eastAsia="Calibri"/>
                      <w:sz w:val="16"/>
                      <w:szCs w:val="16"/>
                      <w:lang w:eastAsia="en-US"/>
                    </w:rPr>
                    <w:t xml:space="preserve">A </w:t>
                  </w:r>
                  <w:r w:rsidRPr="004F1A87">
                    <w:rPr>
                      <w:rFonts w:eastAsia="Calibri"/>
                      <w:i/>
                      <w:sz w:val="16"/>
                      <w:szCs w:val="16"/>
                      <w:lang w:eastAsia="en-US"/>
                    </w:rPr>
                    <w:t>Kötelezettségvállalás, utalványozás, ellenjegyzés, érvényesítés rendjének szabályzatát</w:t>
                  </w:r>
                  <w:r w:rsidRPr="004F1A87">
                    <w:rPr>
                      <w:rFonts w:eastAsia="Calibri"/>
                      <w:sz w:val="16"/>
                      <w:szCs w:val="16"/>
                      <w:lang w:eastAsia="en-US"/>
                    </w:rPr>
                    <w:t xml:space="preserve"> és a </w:t>
                  </w:r>
                  <w:r w:rsidRPr="004F1A87">
                    <w:rPr>
                      <w:rFonts w:eastAsia="Calibri"/>
                      <w:i/>
                      <w:sz w:val="16"/>
                      <w:szCs w:val="16"/>
                      <w:lang w:eastAsia="en-US"/>
                    </w:rPr>
                    <w:t>Kaposvári Humánszolgáltatási Gondnokság beszerzései lebonyolításának szabályzatát</w:t>
                  </w:r>
                  <w:r w:rsidRPr="004F1A87">
                    <w:rPr>
                      <w:rFonts w:eastAsia="Calibri"/>
                      <w:sz w:val="16"/>
                      <w:szCs w:val="16"/>
                      <w:lang w:eastAsia="en-US"/>
                    </w:rPr>
                    <w:t xml:space="preserve"> 2022. évben, a vizsgálat előtt aktualizálták. A szabályzat rendelkezései összhangban vannak az </w:t>
                  </w:r>
                  <w:proofErr w:type="spellStart"/>
                  <w:r w:rsidRPr="004F1A87">
                    <w:rPr>
                      <w:rFonts w:eastAsia="Calibri"/>
                      <w:sz w:val="16"/>
                      <w:szCs w:val="16"/>
                      <w:lang w:eastAsia="en-US"/>
                    </w:rPr>
                    <w:t>Ávr</w:t>
                  </w:r>
                  <w:proofErr w:type="spellEnd"/>
                  <w:r w:rsidRPr="004F1A87">
                    <w:rPr>
                      <w:rFonts w:eastAsia="Calibri"/>
                      <w:sz w:val="16"/>
                      <w:szCs w:val="16"/>
                      <w:lang w:eastAsia="en-US"/>
                    </w:rPr>
                    <w:t>. előírásaival.</w:t>
                  </w:r>
                </w:p>
                <w:p w:rsidR="004F1A87" w:rsidRPr="004F1A87" w:rsidRDefault="004F1A87" w:rsidP="004F1A87">
                  <w:pPr>
                    <w:jc w:val="both"/>
                    <w:rPr>
                      <w:rFonts w:eastAsia="Calibri"/>
                      <w:sz w:val="16"/>
                      <w:szCs w:val="16"/>
                      <w:lang w:eastAsia="en-US"/>
                    </w:rPr>
                  </w:pPr>
                  <w:r w:rsidRPr="004F1A87">
                    <w:rPr>
                      <w:rFonts w:eastAsia="Calibri"/>
                      <w:sz w:val="16"/>
                      <w:szCs w:val="16"/>
                      <w:lang w:eastAsia="en-US"/>
                    </w:rPr>
                    <w:t xml:space="preserve">A </w:t>
                  </w:r>
                  <w:r w:rsidRPr="004F1A87">
                    <w:rPr>
                      <w:rFonts w:eastAsia="Calibri"/>
                      <w:i/>
                      <w:sz w:val="16"/>
                      <w:szCs w:val="16"/>
                      <w:lang w:eastAsia="en-US"/>
                    </w:rPr>
                    <w:t>Belföldi és külföldi kiküldetések elrendelésének, lebonyolításának és elszámolásának szabályzatát</w:t>
                  </w:r>
                  <w:r w:rsidRPr="004F1A87">
                    <w:rPr>
                      <w:rFonts w:eastAsia="Calibri"/>
                      <w:sz w:val="16"/>
                      <w:szCs w:val="16"/>
                      <w:lang w:eastAsia="en-US"/>
                    </w:rPr>
                    <w:t xml:space="preserve">, a </w:t>
                  </w:r>
                  <w:r w:rsidRPr="004F1A87">
                    <w:rPr>
                      <w:rFonts w:eastAsia="Calibri"/>
                      <w:i/>
                      <w:sz w:val="16"/>
                      <w:szCs w:val="16"/>
                      <w:lang w:eastAsia="en-US"/>
                    </w:rPr>
                    <w:t>Mobil és vezetékes telefonok használatának szabályzatát</w:t>
                  </w:r>
                  <w:r w:rsidRPr="004F1A87">
                    <w:rPr>
                      <w:rFonts w:eastAsia="Calibri"/>
                      <w:sz w:val="16"/>
                      <w:szCs w:val="16"/>
                      <w:lang w:eastAsia="en-US"/>
                    </w:rPr>
                    <w:t xml:space="preserve">, valamint a </w:t>
                  </w:r>
                  <w:r w:rsidRPr="004F1A87">
                    <w:rPr>
                      <w:rFonts w:eastAsia="Calibri"/>
                      <w:i/>
                      <w:sz w:val="16"/>
                      <w:szCs w:val="16"/>
                      <w:lang w:eastAsia="en-US"/>
                    </w:rPr>
                    <w:t>Reprezentáció elszámolásának szabályzatát</w:t>
                  </w:r>
                  <w:r w:rsidRPr="004F1A87">
                    <w:rPr>
                      <w:rFonts w:eastAsia="Calibri"/>
                      <w:sz w:val="16"/>
                      <w:szCs w:val="16"/>
                      <w:lang w:eastAsia="en-US"/>
                    </w:rPr>
                    <w:t xml:space="preserve"> még Általános Iskola, Óvodai és Egészségügyi Gondnokság néven, az </w:t>
                  </w:r>
                  <w:r w:rsidRPr="004F1A87">
                    <w:rPr>
                      <w:rFonts w:eastAsia="Calibri"/>
                      <w:i/>
                      <w:sz w:val="16"/>
                      <w:szCs w:val="16"/>
                      <w:lang w:eastAsia="en-US"/>
                    </w:rPr>
                    <w:t>Egyedi iratkezelési szabályzatát</w:t>
                  </w:r>
                  <w:r w:rsidRPr="004F1A87">
                    <w:rPr>
                      <w:rFonts w:eastAsia="Calibri"/>
                      <w:sz w:val="16"/>
                      <w:szCs w:val="16"/>
                      <w:lang w:eastAsia="en-US"/>
                    </w:rPr>
                    <w:t xml:space="preserve"> pedig Óvodai és Egészségügyi Gondnokság néven adták ki. Mindegyik szabályzatot a változások miatt módosítani szükséges. Az </w:t>
                  </w:r>
                  <w:r w:rsidRPr="004F1A87">
                    <w:rPr>
                      <w:rFonts w:eastAsia="Calibri"/>
                      <w:i/>
                      <w:sz w:val="16"/>
                      <w:szCs w:val="16"/>
                      <w:lang w:eastAsia="en-US"/>
                    </w:rPr>
                    <w:t>Egyedi iratkezelési szabályzat</w:t>
                  </w:r>
                  <w:r w:rsidRPr="004F1A87">
                    <w:rPr>
                      <w:rFonts w:eastAsia="Calibri"/>
                      <w:sz w:val="16"/>
                      <w:szCs w:val="16"/>
                      <w:lang w:eastAsia="en-US"/>
                    </w:rPr>
                    <w:t xml:space="preserve"> nem tartalmazta az illetékes közlevéltár egyetértését.</w:t>
                  </w:r>
                </w:p>
                <w:p w:rsidR="004F1A87" w:rsidRPr="004F1A87" w:rsidRDefault="004F1A87" w:rsidP="004F1A87">
                  <w:pPr>
                    <w:jc w:val="both"/>
                    <w:rPr>
                      <w:rFonts w:eastAsia="Calibri"/>
                      <w:sz w:val="16"/>
                      <w:szCs w:val="16"/>
                      <w:lang w:eastAsia="en-US"/>
                    </w:rPr>
                  </w:pPr>
                  <w:r w:rsidRPr="004F1A87">
                    <w:rPr>
                      <w:rFonts w:eastAsia="Calibri"/>
                      <w:i/>
                      <w:sz w:val="16"/>
                      <w:szCs w:val="16"/>
                      <w:lang w:eastAsia="en-US"/>
                    </w:rPr>
                    <w:t>A panaszok és közérdekű bejelentések kezelésének rendjéről szóló szabályzat</w:t>
                  </w:r>
                  <w:r w:rsidRPr="004F1A87">
                    <w:rPr>
                      <w:rFonts w:eastAsia="Calibri"/>
                      <w:sz w:val="16"/>
                      <w:szCs w:val="16"/>
                      <w:lang w:eastAsia="en-US"/>
                    </w:rPr>
                    <w:t xml:space="preserve"> 2020-ban lépett hatályba. A szabályzat a közérdekű adatok megismerésére irányul kérelem kezeléséről és a kötelezően közzéteendő adatok nyilvánosságra hozatalának rendjéről nem rendelkezett.  </w:t>
                  </w:r>
                </w:p>
                <w:p w:rsidR="004F1A87" w:rsidRPr="004F1A87" w:rsidRDefault="004F1A87" w:rsidP="004F1A87">
                  <w:pPr>
                    <w:jc w:val="both"/>
                    <w:rPr>
                      <w:rFonts w:eastAsia="Calibri"/>
                      <w:sz w:val="16"/>
                      <w:szCs w:val="16"/>
                      <w:lang w:eastAsia="en-US"/>
                    </w:rPr>
                  </w:pPr>
                  <w:r w:rsidRPr="004F1A87">
                    <w:rPr>
                      <w:rFonts w:eastAsia="Calibri"/>
                      <w:sz w:val="16"/>
                      <w:szCs w:val="16"/>
                      <w:lang w:eastAsia="en-US"/>
                    </w:rPr>
                    <w:t xml:space="preserve">A vizsgálatra megküldött szabályzatok egy részén nem tüntették fel a nyilvántartási számot, valamint Megismerési nyilatkozatot sem tartalmaztak, vagy nem </w:t>
                  </w:r>
                  <w:proofErr w:type="spellStart"/>
                  <w:r w:rsidRPr="004F1A87">
                    <w:rPr>
                      <w:rFonts w:eastAsia="Calibri"/>
                      <w:sz w:val="16"/>
                      <w:szCs w:val="16"/>
                      <w:lang w:eastAsia="en-US"/>
                    </w:rPr>
                    <w:t>teljeskörűen</w:t>
                  </w:r>
                  <w:proofErr w:type="spellEnd"/>
                  <w:r w:rsidRPr="004F1A87">
                    <w:rPr>
                      <w:rFonts w:eastAsia="Calibri"/>
                      <w:sz w:val="16"/>
                      <w:szCs w:val="16"/>
                      <w:lang w:eastAsia="en-US"/>
                    </w:rPr>
                    <w:t>.</w:t>
                  </w:r>
                </w:p>
                <w:p w:rsidR="00FF6995" w:rsidRPr="00207A16" w:rsidRDefault="00FF6995" w:rsidP="0059790C">
                  <w:pPr>
                    <w:jc w:val="both"/>
                    <w:rPr>
                      <w:rFonts w:eastAsia="Calibri"/>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79324F" w:rsidRPr="0079324F" w:rsidRDefault="0079324F" w:rsidP="0079324F">
                  <w:pPr>
                    <w:suppressAutoHyphens/>
                    <w:jc w:val="both"/>
                    <w:outlineLvl w:val="0"/>
                    <w:rPr>
                      <w:rFonts w:eastAsia="Calibri"/>
                      <w:b/>
                      <w:i/>
                      <w:sz w:val="16"/>
                      <w:szCs w:val="16"/>
                      <w:lang w:eastAsia="en-US"/>
                    </w:rPr>
                  </w:pPr>
                  <w:r w:rsidRPr="0079324F">
                    <w:rPr>
                      <w:rFonts w:eastAsia="Calibri"/>
                      <w:b/>
                      <w:i/>
                      <w:sz w:val="16"/>
                      <w:szCs w:val="16"/>
                      <w:lang w:eastAsia="en-US"/>
                    </w:rPr>
                    <w:lastRenderedPageBreak/>
                    <w:t>Kiemelt jelentőségű javaslat</w:t>
                  </w:r>
                  <w:r>
                    <w:rPr>
                      <w:rFonts w:eastAsia="Calibri"/>
                      <w:b/>
                      <w:i/>
                      <w:sz w:val="16"/>
                      <w:szCs w:val="16"/>
                      <w:lang w:eastAsia="en-US"/>
                    </w:rPr>
                    <w:t>ok</w:t>
                  </w:r>
                  <w:r w:rsidRPr="0079324F">
                    <w:rPr>
                      <w:rFonts w:eastAsia="Calibri"/>
                      <w:b/>
                      <w:i/>
                      <w:sz w:val="16"/>
                      <w:szCs w:val="16"/>
                      <w:lang w:eastAsia="en-US"/>
                    </w:rPr>
                    <w:t>:</w:t>
                  </w:r>
                </w:p>
                <w:p w:rsidR="0079324F" w:rsidRPr="0079324F" w:rsidRDefault="0079324F" w:rsidP="00D64EEF">
                  <w:pPr>
                    <w:numPr>
                      <w:ilvl w:val="0"/>
                      <w:numId w:val="5"/>
                    </w:numPr>
                    <w:suppressAutoHyphens/>
                    <w:ind w:left="355"/>
                    <w:jc w:val="both"/>
                    <w:outlineLvl w:val="0"/>
                    <w:rPr>
                      <w:rFonts w:eastAsia="Calibri"/>
                      <w:sz w:val="16"/>
                      <w:szCs w:val="16"/>
                      <w:lang w:eastAsia="en-US"/>
                    </w:rPr>
                  </w:pPr>
                  <w:r w:rsidRPr="0079324F">
                    <w:rPr>
                      <w:rFonts w:eastAsia="Calibri"/>
                      <w:sz w:val="16"/>
                      <w:szCs w:val="16"/>
                      <w:lang w:eastAsia="en-US"/>
                    </w:rPr>
                    <w:t xml:space="preserve">Módosítsák a Szervezeti és Működési Szabályzatot annak érdekében, hogy tartalmazza az Alapítói okiratban rögzített alapítás dátumát, rögzítsék </w:t>
                  </w:r>
                  <w:r w:rsidRPr="0079324F">
                    <w:rPr>
                      <w:rFonts w:eastAsia="Calibri"/>
                      <w:sz w:val="16"/>
                      <w:szCs w:val="16"/>
                      <w:lang w:eastAsia="en-US"/>
                    </w:rPr>
                    <w:lastRenderedPageBreak/>
                    <w:t>valamennyi feladat ellátási helyet, továbbá aktualizálják a hatályba lépés óta történt változásokat.</w:t>
                  </w:r>
                </w:p>
                <w:p w:rsidR="0079324F" w:rsidRPr="0079324F" w:rsidRDefault="0079324F" w:rsidP="00D64EEF">
                  <w:pPr>
                    <w:numPr>
                      <w:ilvl w:val="0"/>
                      <w:numId w:val="5"/>
                    </w:numPr>
                    <w:suppressAutoHyphens/>
                    <w:ind w:left="355"/>
                    <w:jc w:val="both"/>
                    <w:outlineLvl w:val="0"/>
                    <w:rPr>
                      <w:rFonts w:eastAsia="Calibri"/>
                      <w:sz w:val="16"/>
                      <w:szCs w:val="16"/>
                      <w:lang w:eastAsia="en-US"/>
                    </w:rPr>
                  </w:pPr>
                  <w:r w:rsidRPr="0079324F">
                    <w:rPr>
                      <w:rFonts w:eastAsia="Calibri"/>
                      <w:sz w:val="16"/>
                      <w:szCs w:val="16"/>
                      <w:lang w:eastAsia="en-US"/>
                    </w:rPr>
                    <w:t xml:space="preserve">Vizsgálják felül Az eszközök és források értékelési szabályzatát, hogy megfeleljen az </w:t>
                  </w:r>
                  <w:proofErr w:type="spellStart"/>
                  <w:r w:rsidRPr="0079324F">
                    <w:rPr>
                      <w:rFonts w:eastAsia="Calibri"/>
                      <w:sz w:val="16"/>
                      <w:szCs w:val="16"/>
                      <w:lang w:eastAsia="en-US"/>
                    </w:rPr>
                    <w:t>Áhsz</w:t>
                  </w:r>
                  <w:proofErr w:type="spellEnd"/>
                  <w:r w:rsidRPr="0079324F">
                    <w:rPr>
                      <w:rFonts w:eastAsia="Calibri"/>
                      <w:sz w:val="16"/>
                      <w:szCs w:val="16"/>
                      <w:lang w:eastAsia="en-US"/>
                    </w:rPr>
                    <w:t>. 50. §</w:t>
                  </w:r>
                  <w:proofErr w:type="spellStart"/>
                  <w:r w:rsidRPr="0079324F">
                    <w:rPr>
                      <w:rFonts w:eastAsia="Calibri"/>
                      <w:sz w:val="16"/>
                      <w:szCs w:val="16"/>
                      <w:lang w:eastAsia="en-US"/>
                    </w:rPr>
                    <w:t>-nak</w:t>
                  </w:r>
                  <w:proofErr w:type="spellEnd"/>
                  <w:r w:rsidRPr="0079324F">
                    <w:rPr>
                      <w:rFonts w:eastAsia="Calibri"/>
                      <w:sz w:val="16"/>
                      <w:szCs w:val="16"/>
                      <w:lang w:eastAsia="en-US"/>
                    </w:rPr>
                    <w:t>.</w:t>
                  </w:r>
                </w:p>
                <w:p w:rsidR="0079324F" w:rsidRPr="0079324F" w:rsidRDefault="0079324F" w:rsidP="00D64EEF">
                  <w:pPr>
                    <w:numPr>
                      <w:ilvl w:val="0"/>
                      <w:numId w:val="5"/>
                    </w:numPr>
                    <w:suppressAutoHyphens/>
                    <w:ind w:left="355"/>
                    <w:jc w:val="both"/>
                    <w:outlineLvl w:val="0"/>
                    <w:rPr>
                      <w:rFonts w:eastAsia="Calibri"/>
                      <w:sz w:val="16"/>
                      <w:szCs w:val="16"/>
                      <w:lang w:eastAsia="en-US"/>
                    </w:rPr>
                  </w:pPr>
                  <w:r w:rsidRPr="0079324F">
                    <w:rPr>
                      <w:rFonts w:eastAsia="Calibri"/>
                      <w:sz w:val="16"/>
                      <w:szCs w:val="16"/>
                      <w:lang w:eastAsia="en-US"/>
                    </w:rPr>
                    <w:t xml:space="preserve">Vizsgálják felül a Számlarendet, hogy megfeleljen a </w:t>
                  </w:r>
                  <w:proofErr w:type="spellStart"/>
                  <w:r w:rsidRPr="0079324F">
                    <w:rPr>
                      <w:rFonts w:eastAsia="Calibri"/>
                      <w:sz w:val="16"/>
                      <w:szCs w:val="16"/>
                      <w:lang w:eastAsia="en-US"/>
                    </w:rPr>
                    <w:t>Számv</w:t>
                  </w:r>
                  <w:proofErr w:type="spellEnd"/>
                  <w:r w:rsidRPr="0079324F">
                    <w:rPr>
                      <w:rFonts w:eastAsia="Calibri"/>
                      <w:sz w:val="16"/>
                      <w:szCs w:val="16"/>
                      <w:lang w:eastAsia="en-US"/>
                    </w:rPr>
                    <w:t>. tv. 161. § (2) bekezdés valamennyi pontjának.</w:t>
                  </w:r>
                </w:p>
                <w:p w:rsidR="0079324F" w:rsidRPr="0079324F" w:rsidRDefault="0079324F" w:rsidP="00D64EEF">
                  <w:pPr>
                    <w:numPr>
                      <w:ilvl w:val="0"/>
                      <w:numId w:val="5"/>
                    </w:numPr>
                    <w:suppressAutoHyphens/>
                    <w:ind w:left="355"/>
                    <w:jc w:val="both"/>
                    <w:outlineLvl w:val="0"/>
                    <w:rPr>
                      <w:rFonts w:eastAsia="Calibri"/>
                      <w:sz w:val="16"/>
                      <w:szCs w:val="16"/>
                      <w:lang w:eastAsia="en-US"/>
                    </w:rPr>
                  </w:pPr>
                  <w:r w:rsidRPr="0079324F">
                    <w:rPr>
                      <w:rFonts w:eastAsia="Calibri"/>
                      <w:sz w:val="16"/>
                      <w:szCs w:val="16"/>
                      <w:lang w:eastAsia="en-US"/>
                    </w:rPr>
                    <w:t xml:space="preserve">Módosítsák a </w:t>
                  </w:r>
                  <w:r w:rsidRPr="0079324F">
                    <w:rPr>
                      <w:rFonts w:eastAsia="Calibri"/>
                      <w:i/>
                      <w:sz w:val="16"/>
                      <w:szCs w:val="16"/>
                      <w:lang w:eastAsia="en-US"/>
                    </w:rPr>
                    <w:t>Belföldi és külföldi kiküldetések elrendelésének, lebonyolításának és elszámolásának szabályzatát</w:t>
                  </w:r>
                  <w:r w:rsidRPr="0079324F">
                    <w:rPr>
                      <w:rFonts w:eastAsia="Calibri"/>
                      <w:sz w:val="16"/>
                      <w:szCs w:val="16"/>
                      <w:lang w:eastAsia="en-US"/>
                    </w:rPr>
                    <w:t xml:space="preserve"> úgy, hogy az intézmény neve helyesen szerepeljen, valamint pontosítsák a jogszabályi hivatkozást, továbbá csatolják valamennyi mellékletet a szabályzathoz. </w:t>
                  </w:r>
                </w:p>
                <w:p w:rsidR="0079324F" w:rsidRPr="0079324F" w:rsidRDefault="0079324F" w:rsidP="00D64EEF">
                  <w:pPr>
                    <w:numPr>
                      <w:ilvl w:val="0"/>
                      <w:numId w:val="5"/>
                    </w:numPr>
                    <w:suppressAutoHyphens/>
                    <w:ind w:left="355"/>
                    <w:jc w:val="both"/>
                    <w:outlineLvl w:val="0"/>
                    <w:rPr>
                      <w:rFonts w:eastAsia="Calibri"/>
                      <w:sz w:val="16"/>
                      <w:szCs w:val="16"/>
                      <w:lang w:eastAsia="en-US"/>
                    </w:rPr>
                  </w:pPr>
                  <w:r w:rsidRPr="0079324F">
                    <w:rPr>
                      <w:rFonts w:eastAsia="Calibri"/>
                      <w:sz w:val="16"/>
                      <w:szCs w:val="16"/>
                      <w:lang w:eastAsia="en-US"/>
                    </w:rPr>
                    <w:t>Dolgozzák át a Reprezentáció elszámolásának szabályzatát úgy, hogy az intézmény neve helyesen szerepeljen, valamint a közterheket pontosan tartalmazza.</w:t>
                  </w:r>
                </w:p>
                <w:p w:rsidR="0079324F" w:rsidRPr="0079324F" w:rsidRDefault="0079324F" w:rsidP="00D64EEF">
                  <w:pPr>
                    <w:numPr>
                      <w:ilvl w:val="0"/>
                      <w:numId w:val="5"/>
                    </w:numPr>
                    <w:suppressAutoHyphens/>
                    <w:ind w:left="355"/>
                    <w:jc w:val="both"/>
                    <w:outlineLvl w:val="0"/>
                    <w:rPr>
                      <w:rFonts w:eastAsia="Calibri"/>
                      <w:sz w:val="16"/>
                      <w:szCs w:val="16"/>
                      <w:lang w:eastAsia="en-US"/>
                    </w:rPr>
                  </w:pPr>
                  <w:r w:rsidRPr="0079324F">
                    <w:rPr>
                      <w:rFonts w:eastAsia="Calibri"/>
                      <w:sz w:val="16"/>
                      <w:szCs w:val="16"/>
                      <w:lang w:eastAsia="en-US"/>
                    </w:rPr>
                    <w:t>Módosítsák a Mobil és vezetékes telefonok használatának szabályzatát úgy, hogy az intézmény neve helyesen szerepeljen, aktuálisan tartalmazza a mobilszolgáltató megnevezését, valamint a szabályzat a szervezeti felépítésnek megfelelően határozzon meg feladatokat az egyes egységeknek.</w:t>
                  </w:r>
                </w:p>
                <w:p w:rsidR="0079324F" w:rsidRPr="0079324F" w:rsidRDefault="0079324F" w:rsidP="00D64EEF">
                  <w:pPr>
                    <w:numPr>
                      <w:ilvl w:val="0"/>
                      <w:numId w:val="5"/>
                    </w:numPr>
                    <w:suppressAutoHyphens/>
                    <w:ind w:left="355"/>
                    <w:jc w:val="both"/>
                    <w:outlineLvl w:val="0"/>
                    <w:rPr>
                      <w:rFonts w:eastAsia="Calibri"/>
                      <w:sz w:val="16"/>
                      <w:szCs w:val="16"/>
                      <w:lang w:eastAsia="en-US"/>
                    </w:rPr>
                  </w:pPr>
                  <w:r w:rsidRPr="0079324F">
                    <w:rPr>
                      <w:rFonts w:eastAsia="Calibri"/>
                      <w:sz w:val="16"/>
                      <w:szCs w:val="16"/>
                      <w:lang w:eastAsia="en-US"/>
                    </w:rPr>
                    <w:t>Készítsék el a közérdekű adatok megismerésére irányuló kérelmek intézésének és a kötelezően közzéteendő adatok nyilvánosságra hozatalának rendjéről szóló helyi szabályozást az információs önrendelkezési jogról és az információszabadságról szóló 2011. évi CXII. törvény 30. § (6) bekezdésnek megfelelően.</w:t>
                  </w:r>
                </w:p>
                <w:p w:rsidR="0079324F" w:rsidRPr="0079324F" w:rsidRDefault="0079324F" w:rsidP="00D64EEF">
                  <w:pPr>
                    <w:numPr>
                      <w:ilvl w:val="0"/>
                      <w:numId w:val="5"/>
                    </w:numPr>
                    <w:suppressAutoHyphens/>
                    <w:ind w:left="355"/>
                    <w:jc w:val="both"/>
                    <w:outlineLvl w:val="0"/>
                    <w:rPr>
                      <w:rFonts w:eastAsia="Calibri"/>
                      <w:sz w:val="16"/>
                      <w:szCs w:val="16"/>
                      <w:lang w:eastAsia="en-US"/>
                    </w:rPr>
                  </w:pPr>
                  <w:r w:rsidRPr="0079324F">
                    <w:rPr>
                      <w:rFonts w:eastAsia="Calibri"/>
                      <w:sz w:val="16"/>
                      <w:szCs w:val="16"/>
                      <w:lang w:eastAsia="en-US"/>
                    </w:rPr>
                    <w:t xml:space="preserve">Módosítsák az </w:t>
                  </w:r>
                  <w:r w:rsidRPr="0079324F">
                    <w:rPr>
                      <w:rFonts w:eastAsia="Calibri"/>
                      <w:i/>
                      <w:sz w:val="16"/>
                      <w:szCs w:val="16"/>
                      <w:lang w:eastAsia="en-US"/>
                    </w:rPr>
                    <w:t>Egyedi iratkezelési</w:t>
                  </w:r>
                  <w:r w:rsidRPr="0079324F">
                    <w:rPr>
                      <w:rFonts w:eastAsia="Calibri"/>
                      <w:sz w:val="16"/>
                      <w:szCs w:val="16"/>
                      <w:lang w:eastAsia="en-US"/>
                    </w:rPr>
                    <w:t xml:space="preserve"> </w:t>
                  </w:r>
                  <w:r w:rsidRPr="0079324F">
                    <w:rPr>
                      <w:rFonts w:eastAsia="Calibri"/>
                      <w:i/>
                      <w:sz w:val="16"/>
                      <w:szCs w:val="16"/>
                      <w:lang w:eastAsia="en-US"/>
                    </w:rPr>
                    <w:t xml:space="preserve">szabályzatot </w:t>
                  </w:r>
                  <w:r w:rsidRPr="0079324F">
                    <w:rPr>
                      <w:rFonts w:eastAsia="Calibri"/>
                      <w:sz w:val="16"/>
                      <w:szCs w:val="16"/>
                      <w:lang w:eastAsia="en-US"/>
                    </w:rPr>
                    <w:t xml:space="preserve">annak érdekében, hogy az intézmény neve helyesen szerepeljen, valamint aktuálisan tartalmazza a Kaposvári GESZ szervezeti egységeit és a jogszabályi hivatkozásokat. Az Iratkezelési </w:t>
                  </w:r>
                  <w:r w:rsidRPr="0079324F">
                    <w:rPr>
                      <w:rFonts w:eastAsia="Calibri"/>
                      <w:sz w:val="16"/>
                      <w:szCs w:val="16"/>
                      <w:lang w:eastAsia="en-US"/>
                    </w:rPr>
                    <w:lastRenderedPageBreak/>
                    <w:t>szabályzatot küldjék meg egyetértésre az illetékes közlevéltárnak.</w:t>
                  </w:r>
                </w:p>
                <w:p w:rsidR="0079324F" w:rsidRPr="0079324F" w:rsidRDefault="0079324F" w:rsidP="0079324F">
                  <w:pPr>
                    <w:suppressAutoHyphens/>
                    <w:jc w:val="both"/>
                    <w:outlineLvl w:val="0"/>
                    <w:rPr>
                      <w:rFonts w:eastAsia="Calibri"/>
                      <w:b/>
                      <w:i/>
                      <w:sz w:val="16"/>
                      <w:szCs w:val="16"/>
                      <w:lang w:eastAsia="en-US"/>
                    </w:rPr>
                  </w:pPr>
                  <w:r w:rsidRPr="0079324F">
                    <w:rPr>
                      <w:rFonts w:eastAsia="Calibri"/>
                      <w:b/>
                      <w:i/>
                      <w:sz w:val="16"/>
                      <w:szCs w:val="16"/>
                      <w:lang w:eastAsia="en-US"/>
                    </w:rPr>
                    <w:t>Átlagos jelentőségű javaslat</w:t>
                  </w:r>
                  <w:r>
                    <w:rPr>
                      <w:rFonts w:eastAsia="Calibri"/>
                      <w:b/>
                      <w:i/>
                      <w:sz w:val="16"/>
                      <w:szCs w:val="16"/>
                      <w:lang w:eastAsia="en-US"/>
                    </w:rPr>
                    <w:t>ok</w:t>
                  </w:r>
                  <w:r w:rsidRPr="0079324F">
                    <w:rPr>
                      <w:rFonts w:eastAsia="Calibri"/>
                      <w:b/>
                      <w:i/>
                      <w:sz w:val="16"/>
                      <w:szCs w:val="16"/>
                      <w:lang w:eastAsia="en-US"/>
                    </w:rPr>
                    <w:t>:</w:t>
                  </w:r>
                </w:p>
                <w:p w:rsidR="0079324F" w:rsidRPr="0079324F" w:rsidRDefault="0079324F" w:rsidP="00D64EEF">
                  <w:pPr>
                    <w:numPr>
                      <w:ilvl w:val="0"/>
                      <w:numId w:val="5"/>
                    </w:numPr>
                    <w:suppressAutoHyphens/>
                    <w:ind w:left="355"/>
                    <w:jc w:val="both"/>
                    <w:outlineLvl w:val="0"/>
                    <w:rPr>
                      <w:rFonts w:eastAsia="Calibri"/>
                      <w:sz w:val="16"/>
                      <w:szCs w:val="16"/>
                      <w:lang w:eastAsia="en-US"/>
                    </w:rPr>
                  </w:pPr>
                  <w:r w:rsidRPr="0079324F">
                    <w:rPr>
                      <w:rFonts w:eastAsia="Calibri"/>
                      <w:sz w:val="16"/>
                      <w:szCs w:val="16"/>
                      <w:lang w:eastAsia="en-US"/>
                    </w:rPr>
                    <w:t>Vizsgálják felül a Pénzkezelési szabályzat 6. sz. mellékletét, hogy egyértelmű határidőt tartalmazzon a beszedett térítési díjak kezelésére.</w:t>
                  </w:r>
                </w:p>
                <w:p w:rsidR="0079324F" w:rsidRPr="0079324F" w:rsidRDefault="0079324F" w:rsidP="00D64EEF">
                  <w:pPr>
                    <w:numPr>
                      <w:ilvl w:val="0"/>
                      <w:numId w:val="5"/>
                    </w:numPr>
                    <w:suppressAutoHyphens/>
                    <w:ind w:left="355"/>
                    <w:jc w:val="both"/>
                    <w:outlineLvl w:val="0"/>
                    <w:rPr>
                      <w:rFonts w:eastAsia="Calibri"/>
                      <w:sz w:val="16"/>
                      <w:szCs w:val="16"/>
                      <w:lang w:eastAsia="en-US"/>
                    </w:rPr>
                  </w:pPr>
                  <w:r w:rsidRPr="0079324F">
                    <w:rPr>
                      <w:rFonts w:eastAsia="Calibri"/>
                      <w:sz w:val="16"/>
                      <w:szCs w:val="16"/>
                      <w:lang w:eastAsia="en-US"/>
                    </w:rPr>
                    <w:t>Minden szabályzat esetében gondoskodjanak arról, hogy az érintették megismerjék annak tartalmát, ennek érdekében képezze részét minden szabályzatnak a megismerési nyilatkozat.</w:t>
                  </w:r>
                </w:p>
                <w:p w:rsidR="0079324F" w:rsidRPr="0079324F" w:rsidRDefault="0079324F" w:rsidP="0079324F">
                  <w:pPr>
                    <w:suppressAutoHyphens/>
                    <w:jc w:val="both"/>
                    <w:outlineLvl w:val="0"/>
                    <w:rPr>
                      <w:rFonts w:eastAsia="Calibri"/>
                      <w:b/>
                      <w:i/>
                      <w:sz w:val="16"/>
                      <w:szCs w:val="16"/>
                      <w:lang w:eastAsia="en-US"/>
                    </w:rPr>
                  </w:pPr>
                  <w:r w:rsidRPr="0079324F">
                    <w:rPr>
                      <w:rFonts w:eastAsia="Calibri"/>
                      <w:b/>
                      <w:i/>
                      <w:sz w:val="16"/>
                      <w:szCs w:val="16"/>
                      <w:lang w:eastAsia="en-US"/>
                    </w:rPr>
                    <w:t>Csekély jelentőségű javaslat:</w:t>
                  </w:r>
                </w:p>
                <w:p w:rsidR="0079324F" w:rsidRPr="0079324F" w:rsidRDefault="0079324F" w:rsidP="00D64EEF">
                  <w:pPr>
                    <w:numPr>
                      <w:ilvl w:val="0"/>
                      <w:numId w:val="5"/>
                    </w:numPr>
                    <w:suppressAutoHyphens/>
                    <w:ind w:left="355"/>
                    <w:jc w:val="both"/>
                    <w:outlineLvl w:val="0"/>
                    <w:rPr>
                      <w:rFonts w:eastAsia="Calibri"/>
                      <w:sz w:val="16"/>
                      <w:szCs w:val="16"/>
                      <w:lang w:eastAsia="en-US"/>
                    </w:rPr>
                  </w:pPr>
                  <w:r w:rsidRPr="0079324F">
                    <w:rPr>
                      <w:rFonts w:eastAsia="Calibri"/>
                      <w:sz w:val="16"/>
                      <w:szCs w:val="16"/>
                      <w:lang w:eastAsia="en-US"/>
                    </w:rPr>
                    <w:t>Minden szabályzaton tüntessék fel a nyilvántartási számot.</w:t>
                  </w:r>
                </w:p>
                <w:p w:rsidR="00FF6995" w:rsidRPr="00475BD1" w:rsidRDefault="00FF6995" w:rsidP="0059790C">
                  <w:pPr>
                    <w:suppressAutoHyphens/>
                    <w:jc w:val="both"/>
                    <w:outlineLvl w:val="0"/>
                    <w:rPr>
                      <w:rFonts w:eastAsia="Calibri"/>
                      <w:sz w:val="16"/>
                      <w:szCs w:val="16"/>
                      <w:lang w:eastAsia="en-US"/>
                    </w:rPr>
                  </w:pPr>
                </w:p>
              </w:tc>
            </w:tr>
            <w:tr w:rsidR="0059790C" w:rsidRPr="0044525D" w:rsidTr="00051F93">
              <w:trPr>
                <w:trHeight w:val="485"/>
              </w:trPr>
              <w:tc>
                <w:tcPr>
                  <w:tcW w:w="1808" w:type="dxa"/>
                  <w:tcBorders>
                    <w:top w:val="single" w:sz="4" w:space="0" w:color="auto"/>
                    <w:left w:val="single" w:sz="4" w:space="0" w:color="000000"/>
                    <w:bottom w:val="single" w:sz="4" w:space="0" w:color="auto"/>
                    <w:right w:val="nil"/>
                  </w:tcBorders>
                </w:tcPr>
                <w:p w:rsidR="0059790C" w:rsidRPr="00273003" w:rsidRDefault="007B36D9" w:rsidP="0059790C">
                  <w:pPr>
                    <w:jc w:val="both"/>
                    <w:rPr>
                      <w:rFonts w:eastAsia="Calibri"/>
                      <w:sz w:val="20"/>
                      <w:szCs w:val="20"/>
                      <w:lang w:eastAsia="en-US"/>
                    </w:rPr>
                  </w:pPr>
                  <w:r>
                    <w:rPr>
                      <w:rFonts w:eastAsia="Calibri"/>
                      <w:sz w:val="20"/>
                      <w:szCs w:val="20"/>
                      <w:lang w:eastAsia="en-US"/>
                    </w:rPr>
                    <w:lastRenderedPageBreak/>
                    <w:t>Pénzmaradvány elszámolása</w:t>
                  </w: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59790C" w:rsidRPr="00207A16" w:rsidRDefault="0059790C" w:rsidP="0059790C">
                  <w:pPr>
                    <w:jc w:val="both"/>
                    <w:rPr>
                      <w:rFonts w:eastAsia="Calibri"/>
                      <w:sz w:val="16"/>
                      <w:szCs w:val="16"/>
                      <w:lang w:eastAsia="en-US"/>
                    </w:rPr>
                  </w:pPr>
                  <w:r w:rsidRPr="00207A16">
                    <w:rPr>
                      <w:rFonts w:eastAsia="Calibri"/>
                      <w:sz w:val="16"/>
                      <w:szCs w:val="16"/>
                      <w:lang w:eastAsia="en-US"/>
                    </w:rPr>
                    <w:t>A pénzmaradvánnyal szemben beállított kötelezettségek</w:t>
                  </w:r>
                  <w:r w:rsidR="00933AD2">
                    <w:rPr>
                      <w:rFonts w:eastAsia="Calibri"/>
                      <w:sz w:val="16"/>
                      <w:szCs w:val="16"/>
                      <w:lang w:eastAsia="en-US"/>
                    </w:rPr>
                    <w:t xml:space="preserve"> alátámasztotta</w:t>
                  </w:r>
                  <w:r w:rsidRPr="00207A16">
                    <w:rPr>
                      <w:rFonts w:eastAsia="Calibri"/>
                      <w:sz w:val="16"/>
                      <w:szCs w:val="16"/>
                      <w:lang w:eastAsia="en-US"/>
                    </w:rPr>
                    <w:t xml:space="preserve">k.  </w:t>
                  </w:r>
                </w:p>
                <w:p w:rsidR="0059790C" w:rsidRPr="00207A16" w:rsidRDefault="0059790C" w:rsidP="0059790C">
                  <w:pPr>
                    <w:jc w:val="both"/>
                    <w:rPr>
                      <w:rFonts w:eastAsia="Calibri"/>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59790C" w:rsidRDefault="0059790C" w:rsidP="0059790C">
                  <w:pPr>
                    <w:suppressAutoHyphens/>
                    <w:jc w:val="both"/>
                    <w:outlineLvl w:val="0"/>
                    <w:rPr>
                      <w:rFonts w:eastAsia="Calibri"/>
                      <w:sz w:val="16"/>
                      <w:szCs w:val="16"/>
                      <w:lang w:eastAsia="en-US"/>
                    </w:rPr>
                  </w:pPr>
                  <w:r w:rsidRPr="00475BD1">
                    <w:rPr>
                      <w:rFonts w:eastAsia="Calibri"/>
                      <w:sz w:val="16"/>
                      <w:szCs w:val="16"/>
                      <w:lang w:eastAsia="en-US"/>
                    </w:rPr>
                    <w:t xml:space="preserve">Az ellenőrzési jelentés </w:t>
                  </w:r>
                  <w:r>
                    <w:rPr>
                      <w:rFonts w:eastAsia="Calibri"/>
                      <w:sz w:val="16"/>
                      <w:szCs w:val="16"/>
                      <w:lang w:eastAsia="en-US"/>
                    </w:rPr>
                    <w:t xml:space="preserve">az intézményre vonatkozóan </w:t>
                  </w:r>
                  <w:r w:rsidRPr="00475BD1">
                    <w:rPr>
                      <w:rFonts w:eastAsia="Calibri"/>
                      <w:sz w:val="16"/>
                      <w:szCs w:val="16"/>
                      <w:lang w:eastAsia="en-US"/>
                    </w:rPr>
                    <w:t>javaslatot nem fogalmazott meg.</w:t>
                  </w:r>
                </w:p>
                <w:p w:rsidR="0059790C" w:rsidRPr="00525F2F" w:rsidRDefault="0059790C" w:rsidP="0059790C">
                  <w:pPr>
                    <w:suppressAutoHyphens/>
                    <w:jc w:val="both"/>
                    <w:outlineLvl w:val="0"/>
                    <w:rPr>
                      <w:rFonts w:eastAsia="Calibri"/>
                      <w:color w:val="FF0000"/>
                      <w:sz w:val="16"/>
                      <w:szCs w:val="16"/>
                      <w:lang w:eastAsia="en-US"/>
                    </w:rPr>
                  </w:pPr>
                </w:p>
              </w:tc>
            </w:tr>
            <w:tr w:rsidR="00724CAD" w:rsidRPr="0044525D" w:rsidTr="001A26FD">
              <w:trPr>
                <w:trHeight w:val="348"/>
              </w:trPr>
              <w:tc>
                <w:tcPr>
                  <w:tcW w:w="9368" w:type="dxa"/>
                  <w:gridSpan w:val="3"/>
                  <w:tcBorders>
                    <w:top w:val="single" w:sz="4" w:space="0" w:color="auto"/>
                    <w:left w:val="single" w:sz="4" w:space="0" w:color="000000"/>
                    <w:bottom w:val="single" w:sz="4" w:space="0" w:color="auto"/>
                    <w:right w:val="single" w:sz="4" w:space="0" w:color="auto"/>
                  </w:tcBorders>
                  <w:vAlign w:val="center"/>
                </w:tcPr>
                <w:p w:rsidR="00724CAD" w:rsidRPr="00724CAD" w:rsidRDefault="00724CAD" w:rsidP="001A26FD">
                  <w:pPr>
                    <w:suppressAutoHyphens/>
                    <w:outlineLvl w:val="0"/>
                    <w:rPr>
                      <w:rFonts w:eastAsia="Calibri"/>
                      <w:b/>
                      <w:i/>
                      <w:sz w:val="20"/>
                      <w:szCs w:val="20"/>
                      <w:lang w:eastAsia="en-US"/>
                    </w:rPr>
                  </w:pPr>
                  <w:r w:rsidRPr="00724CAD">
                    <w:rPr>
                      <w:rFonts w:eastAsia="Calibri"/>
                      <w:b/>
                      <w:i/>
                      <w:sz w:val="20"/>
                      <w:szCs w:val="20"/>
                      <w:lang w:eastAsia="en-US"/>
                    </w:rPr>
                    <w:t xml:space="preserve">Irányító szervként végzett intézményi ellenőrzések </w:t>
                  </w:r>
                  <w:proofErr w:type="spellStart"/>
                  <w:r w:rsidRPr="00724CAD">
                    <w:rPr>
                      <w:rFonts w:eastAsia="Calibri"/>
                      <w:b/>
                      <w:i/>
                      <w:sz w:val="20"/>
                      <w:szCs w:val="20"/>
                      <w:lang w:eastAsia="en-US"/>
                    </w:rPr>
                    <w:t>GESZ-t</w:t>
                  </w:r>
                  <w:proofErr w:type="spellEnd"/>
                  <w:r w:rsidRPr="00724CAD">
                    <w:rPr>
                      <w:rFonts w:eastAsia="Calibri"/>
                      <w:b/>
                      <w:i/>
                      <w:sz w:val="20"/>
                      <w:szCs w:val="20"/>
                      <w:lang w:eastAsia="en-US"/>
                    </w:rPr>
                    <w:t xml:space="preserve"> is érintő megállapításai:</w:t>
                  </w:r>
                </w:p>
              </w:tc>
            </w:tr>
            <w:tr w:rsidR="00982575" w:rsidRPr="0044525D" w:rsidTr="002D5005">
              <w:trPr>
                <w:trHeight w:val="485"/>
              </w:trPr>
              <w:tc>
                <w:tcPr>
                  <w:tcW w:w="1808" w:type="dxa"/>
                  <w:vMerge w:val="restart"/>
                  <w:tcBorders>
                    <w:top w:val="single" w:sz="4" w:space="0" w:color="auto"/>
                    <w:left w:val="single" w:sz="4" w:space="0" w:color="000000"/>
                    <w:right w:val="nil"/>
                  </w:tcBorders>
                </w:tcPr>
                <w:p w:rsidR="00982575" w:rsidRPr="007B36D9" w:rsidRDefault="00982575" w:rsidP="0059790C">
                  <w:pPr>
                    <w:jc w:val="both"/>
                    <w:rPr>
                      <w:rFonts w:eastAsia="Calibri"/>
                      <w:color w:val="FF0000"/>
                      <w:sz w:val="20"/>
                      <w:szCs w:val="20"/>
                      <w:lang w:eastAsia="en-US"/>
                    </w:rPr>
                  </w:pPr>
                  <w:r>
                    <w:rPr>
                      <w:rFonts w:eastAsia="Calibri"/>
                      <w:sz w:val="20"/>
                      <w:szCs w:val="20"/>
                      <w:lang w:eastAsia="en-US"/>
                    </w:rPr>
                    <w:t>Gazdálkodással kapcsolatos szabályzatok</w:t>
                  </w: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982575" w:rsidRPr="000275EC" w:rsidRDefault="00982575" w:rsidP="00337D5E">
                  <w:pPr>
                    <w:jc w:val="both"/>
                    <w:rPr>
                      <w:rFonts w:eastAsia="Calibri"/>
                      <w:b/>
                      <w:sz w:val="16"/>
                      <w:szCs w:val="16"/>
                      <w:lang w:eastAsia="en-US"/>
                    </w:rPr>
                  </w:pPr>
                  <w:r w:rsidRPr="000275EC">
                    <w:rPr>
                      <w:rFonts w:eastAsia="Calibri"/>
                      <w:b/>
                      <w:sz w:val="16"/>
                      <w:szCs w:val="16"/>
                      <w:lang w:eastAsia="en-US"/>
                    </w:rPr>
                    <w:t xml:space="preserve">A </w:t>
                  </w:r>
                  <w:r w:rsidR="00910FAB">
                    <w:rPr>
                      <w:rFonts w:eastAsia="Calibri"/>
                      <w:b/>
                      <w:sz w:val="16"/>
                      <w:szCs w:val="16"/>
                      <w:lang w:eastAsia="en-US"/>
                    </w:rPr>
                    <w:t>Kaposvári Fésűs Éva Központi Óvodánál</w:t>
                  </w:r>
                  <w:r w:rsidRPr="000275EC">
                    <w:rPr>
                      <w:rFonts w:eastAsia="Calibri"/>
                      <w:b/>
                      <w:sz w:val="16"/>
                      <w:szCs w:val="16"/>
                      <w:lang w:eastAsia="en-US"/>
                    </w:rPr>
                    <w:t xml:space="preserve"> lefolytatott ellenőrzés </w:t>
                  </w:r>
                  <w:proofErr w:type="spellStart"/>
                  <w:r w:rsidRPr="000275EC">
                    <w:rPr>
                      <w:rFonts w:eastAsia="Calibri"/>
                      <w:b/>
                      <w:sz w:val="16"/>
                      <w:szCs w:val="16"/>
                      <w:lang w:eastAsia="en-US"/>
                    </w:rPr>
                    <w:t>GESZ-t</w:t>
                  </w:r>
                  <w:proofErr w:type="spellEnd"/>
                  <w:r w:rsidRPr="000275EC">
                    <w:rPr>
                      <w:rFonts w:eastAsia="Calibri"/>
                      <w:b/>
                      <w:sz w:val="16"/>
                      <w:szCs w:val="16"/>
                      <w:lang w:eastAsia="en-US"/>
                    </w:rPr>
                    <w:t xml:space="preserve"> érintő </w:t>
                  </w:r>
                  <w:r w:rsidR="009D551A">
                    <w:rPr>
                      <w:rFonts w:eastAsia="Calibri"/>
                      <w:b/>
                      <w:sz w:val="16"/>
                      <w:szCs w:val="16"/>
                      <w:lang w:eastAsia="en-US"/>
                    </w:rPr>
                    <w:t xml:space="preserve">főbb </w:t>
                  </w:r>
                  <w:r w:rsidRPr="000275EC">
                    <w:rPr>
                      <w:rFonts w:eastAsia="Calibri"/>
                      <w:b/>
                      <w:sz w:val="16"/>
                      <w:szCs w:val="16"/>
                      <w:lang w:eastAsia="en-US"/>
                    </w:rPr>
                    <w:t>megállapításai:</w:t>
                  </w:r>
                </w:p>
                <w:p w:rsidR="00910FAB" w:rsidRPr="00FE68B6" w:rsidRDefault="00910FAB" w:rsidP="00910FAB">
                  <w:pPr>
                    <w:jc w:val="both"/>
                    <w:rPr>
                      <w:rFonts w:eastAsia="Calibri"/>
                      <w:sz w:val="16"/>
                      <w:szCs w:val="16"/>
                      <w:lang w:eastAsia="en-US"/>
                    </w:rPr>
                  </w:pPr>
                  <w:r w:rsidRPr="00FE68B6">
                    <w:rPr>
                      <w:rFonts w:eastAsia="Calibri"/>
                      <w:sz w:val="16"/>
                      <w:szCs w:val="16"/>
                      <w:lang w:eastAsia="en-US"/>
                    </w:rPr>
                    <w:t>A Kaposvári GESZ készítette el a Számviteli politikát, az Eszközök és források leltárkészítési és leltározási szabályzatát, az Eszközök és források értékelési szabályzatát, a Pénzkezelési szabályzatot, a Számlarendet, a Kötelezettségvállalás, utalványozás, ellenjegyzés, érvényesítés rendjének szabályzatát, a Kaposvári Humánszolgáltatási Gondnokság beszerzései lebonyolításának szabályzatát és a Felesleges vagyontárgyak hasznosítási és selejtezési szabályzatát. A Kaposvári GESZ a szabályzatokat – a Számlarendet kivéve – kiterjesztette az Óvodára.</w:t>
                  </w:r>
                </w:p>
                <w:p w:rsidR="00910FAB" w:rsidRPr="00FE68B6" w:rsidRDefault="00910FAB" w:rsidP="00910FAB">
                  <w:pPr>
                    <w:jc w:val="both"/>
                    <w:rPr>
                      <w:rFonts w:eastAsia="Calibri"/>
                      <w:sz w:val="16"/>
                      <w:szCs w:val="16"/>
                      <w:lang w:eastAsia="en-US"/>
                    </w:rPr>
                  </w:pPr>
                  <w:r w:rsidRPr="00FE68B6">
                    <w:rPr>
                      <w:rFonts w:eastAsia="Calibri"/>
                      <w:sz w:val="16"/>
                      <w:szCs w:val="16"/>
                      <w:lang w:eastAsia="en-US"/>
                    </w:rPr>
                    <w:t xml:space="preserve">Az eszközök és források értékelési szabályzata nem felelt meg az </w:t>
                  </w:r>
                  <w:proofErr w:type="spellStart"/>
                  <w:r w:rsidRPr="00FE68B6">
                    <w:rPr>
                      <w:rFonts w:eastAsia="Calibri"/>
                      <w:sz w:val="16"/>
                      <w:szCs w:val="16"/>
                      <w:lang w:eastAsia="en-US"/>
                    </w:rPr>
                    <w:t>Áhsz</w:t>
                  </w:r>
                  <w:proofErr w:type="spellEnd"/>
                  <w:r w:rsidRPr="00FE68B6">
                    <w:rPr>
                      <w:rFonts w:eastAsia="Calibri"/>
                      <w:sz w:val="16"/>
                      <w:szCs w:val="16"/>
                      <w:lang w:eastAsia="en-US"/>
                    </w:rPr>
                    <w:t>. 50. §</w:t>
                  </w:r>
                  <w:proofErr w:type="spellStart"/>
                  <w:r w:rsidRPr="00FE68B6">
                    <w:rPr>
                      <w:rFonts w:eastAsia="Calibri"/>
                      <w:sz w:val="16"/>
                      <w:szCs w:val="16"/>
                      <w:lang w:eastAsia="en-US"/>
                    </w:rPr>
                    <w:t>-ban</w:t>
                  </w:r>
                  <w:proofErr w:type="spellEnd"/>
                  <w:r w:rsidRPr="00FE68B6">
                    <w:rPr>
                      <w:rFonts w:eastAsia="Calibri"/>
                      <w:sz w:val="16"/>
                      <w:szCs w:val="16"/>
                      <w:lang w:eastAsia="en-US"/>
                    </w:rPr>
                    <w:t xml:space="preserve"> szereplő valamennyi előírásnak.</w:t>
                  </w:r>
                </w:p>
                <w:p w:rsidR="00910FAB" w:rsidRPr="00FE68B6" w:rsidRDefault="00910FAB" w:rsidP="00910FAB">
                  <w:pPr>
                    <w:jc w:val="both"/>
                    <w:rPr>
                      <w:rFonts w:eastAsia="Calibri"/>
                      <w:sz w:val="16"/>
                      <w:szCs w:val="16"/>
                      <w:lang w:eastAsia="en-US"/>
                    </w:rPr>
                  </w:pPr>
                  <w:r w:rsidRPr="00FE68B6">
                    <w:rPr>
                      <w:rFonts w:eastAsia="Calibri"/>
                      <w:sz w:val="16"/>
                      <w:szCs w:val="16"/>
                      <w:lang w:eastAsia="en-US"/>
                    </w:rPr>
                    <w:t xml:space="preserve">A Számlarend nem felelt meg teljes mértékben a </w:t>
                  </w:r>
                  <w:proofErr w:type="spellStart"/>
                  <w:r w:rsidRPr="00FE68B6">
                    <w:rPr>
                      <w:rFonts w:eastAsia="Calibri"/>
                      <w:sz w:val="16"/>
                      <w:szCs w:val="16"/>
                      <w:lang w:eastAsia="en-US"/>
                    </w:rPr>
                    <w:t>Számv</w:t>
                  </w:r>
                  <w:proofErr w:type="spellEnd"/>
                  <w:r w:rsidRPr="00FE68B6">
                    <w:rPr>
                      <w:rFonts w:eastAsia="Calibri"/>
                      <w:sz w:val="16"/>
                      <w:szCs w:val="16"/>
                      <w:lang w:eastAsia="en-US"/>
                    </w:rPr>
                    <w:t xml:space="preserve">. tv. 161. § (2) bekezdés valamennyi pontjának. </w:t>
                  </w:r>
                </w:p>
                <w:p w:rsidR="00910FAB" w:rsidRPr="00FE68B6" w:rsidRDefault="00910FAB" w:rsidP="00910FAB">
                  <w:pPr>
                    <w:jc w:val="both"/>
                    <w:rPr>
                      <w:rFonts w:eastAsia="Calibri"/>
                      <w:sz w:val="16"/>
                      <w:szCs w:val="16"/>
                      <w:lang w:eastAsia="en-US"/>
                    </w:rPr>
                  </w:pPr>
                  <w:r w:rsidRPr="00FE68B6">
                    <w:rPr>
                      <w:rFonts w:eastAsia="Calibri"/>
                      <w:sz w:val="16"/>
                      <w:szCs w:val="16"/>
                      <w:lang w:eastAsia="en-US"/>
                    </w:rPr>
                    <w:t xml:space="preserve">A Kaposvári Humánszolgáltatási Gondnokság beszerzései lebonyolításának szabályzata hatályossága nem azonosan szerepel a borító lapon és a záró rendelkezések között. </w:t>
                  </w:r>
                </w:p>
                <w:p w:rsidR="00982575" w:rsidRDefault="00982575" w:rsidP="00982575">
                  <w:pPr>
                    <w:ind w:left="72"/>
                    <w:jc w:val="both"/>
                    <w:rPr>
                      <w:rFonts w:eastAsia="Calibri"/>
                      <w:sz w:val="16"/>
                      <w:szCs w:val="16"/>
                      <w:lang w:eastAsia="en-US"/>
                    </w:rPr>
                  </w:pPr>
                </w:p>
                <w:p w:rsidR="0039762A" w:rsidRDefault="0039762A" w:rsidP="00982575">
                  <w:pPr>
                    <w:ind w:left="72"/>
                    <w:jc w:val="both"/>
                    <w:rPr>
                      <w:rFonts w:eastAsia="Calibri"/>
                      <w:sz w:val="16"/>
                      <w:szCs w:val="16"/>
                      <w:lang w:eastAsia="en-US"/>
                    </w:rPr>
                  </w:pPr>
                </w:p>
                <w:p w:rsidR="0039762A" w:rsidRDefault="0039762A" w:rsidP="00982575">
                  <w:pPr>
                    <w:ind w:left="72"/>
                    <w:jc w:val="both"/>
                    <w:rPr>
                      <w:rFonts w:eastAsia="Calibri"/>
                      <w:sz w:val="16"/>
                      <w:szCs w:val="16"/>
                      <w:lang w:eastAsia="en-US"/>
                    </w:rPr>
                  </w:pPr>
                </w:p>
                <w:p w:rsidR="0039762A" w:rsidRDefault="0039762A" w:rsidP="00982575">
                  <w:pPr>
                    <w:ind w:left="72"/>
                    <w:jc w:val="both"/>
                    <w:rPr>
                      <w:rFonts w:eastAsia="Calibri"/>
                      <w:sz w:val="16"/>
                      <w:szCs w:val="16"/>
                      <w:lang w:eastAsia="en-US"/>
                    </w:rPr>
                  </w:pPr>
                </w:p>
                <w:p w:rsidR="0039762A" w:rsidRPr="000275EC" w:rsidRDefault="0039762A" w:rsidP="00982575">
                  <w:pPr>
                    <w:ind w:left="72"/>
                    <w:jc w:val="both"/>
                    <w:rPr>
                      <w:rFonts w:eastAsia="Calibri"/>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910FAB" w:rsidRPr="00FC0C96" w:rsidRDefault="00910FAB" w:rsidP="00910FAB">
                  <w:pPr>
                    <w:suppressAutoHyphens/>
                    <w:jc w:val="both"/>
                    <w:outlineLvl w:val="0"/>
                    <w:rPr>
                      <w:rFonts w:eastAsia="Calibri"/>
                      <w:b/>
                      <w:sz w:val="16"/>
                      <w:szCs w:val="16"/>
                      <w:lang w:eastAsia="en-US"/>
                    </w:rPr>
                  </w:pPr>
                  <w:r w:rsidRPr="00FC0C96">
                    <w:rPr>
                      <w:rFonts w:eastAsia="Calibri"/>
                      <w:b/>
                      <w:sz w:val="16"/>
                      <w:szCs w:val="16"/>
                      <w:lang w:eastAsia="en-US"/>
                    </w:rPr>
                    <w:t xml:space="preserve">Javaslatok a </w:t>
                  </w:r>
                  <w:proofErr w:type="spellStart"/>
                  <w:r w:rsidRPr="00FC0C96">
                    <w:rPr>
                      <w:rFonts w:eastAsia="Calibri"/>
                      <w:b/>
                      <w:sz w:val="16"/>
                      <w:szCs w:val="16"/>
                      <w:lang w:eastAsia="en-US"/>
                    </w:rPr>
                    <w:t>GESZ-nek</w:t>
                  </w:r>
                  <w:proofErr w:type="spellEnd"/>
                </w:p>
                <w:p w:rsidR="00910FAB" w:rsidRPr="00FC0C96" w:rsidRDefault="00910FAB" w:rsidP="00910FAB">
                  <w:pPr>
                    <w:suppressAutoHyphens/>
                    <w:jc w:val="both"/>
                    <w:outlineLvl w:val="0"/>
                    <w:rPr>
                      <w:rFonts w:eastAsia="Calibri"/>
                      <w:b/>
                      <w:i/>
                      <w:sz w:val="16"/>
                      <w:szCs w:val="16"/>
                      <w:lang w:eastAsia="en-US"/>
                    </w:rPr>
                  </w:pPr>
                  <w:r w:rsidRPr="00FC0C96">
                    <w:rPr>
                      <w:rFonts w:eastAsia="Calibri"/>
                      <w:b/>
                      <w:i/>
                      <w:sz w:val="16"/>
                      <w:szCs w:val="16"/>
                      <w:lang w:eastAsia="en-US"/>
                    </w:rPr>
                    <w:t>Kiemelt jelentőségű javaslat</w:t>
                  </w:r>
                  <w:r>
                    <w:rPr>
                      <w:rFonts w:eastAsia="Calibri"/>
                      <w:b/>
                      <w:i/>
                      <w:sz w:val="16"/>
                      <w:szCs w:val="16"/>
                      <w:lang w:eastAsia="en-US"/>
                    </w:rPr>
                    <w:t>ok</w:t>
                  </w:r>
                  <w:r w:rsidRPr="00FC0C96">
                    <w:rPr>
                      <w:rFonts w:eastAsia="Calibri"/>
                      <w:b/>
                      <w:i/>
                      <w:sz w:val="16"/>
                      <w:szCs w:val="16"/>
                      <w:lang w:eastAsia="en-US"/>
                    </w:rPr>
                    <w:t>:</w:t>
                  </w:r>
                </w:p>
                <w:p w:rsidR="00910FAB" w:rsidRPr="00FC0C96" w:rsidRDefault="00910FAB" w:rsidP="00D64EEF">
                  <w:pPr>
                    <w:numPr>
                      <w:ilvl w:val="0"/>
                      <w:numId w:val="6"/>
                    </w:numPr>
                    <w:suppressAutoHyphens/>
                    <w:ind w:left="355"/>
                    <w:jc w:val="both"/>
                    <w:outlineLvl w:val="0"/>
                    <w:rPr>
                      <w:rFonts w:eastAsia="Calibri"/>
                      <w:sz w:val="16"/>
                      <w:szCs w:val="16"/>
                      <w:lang w:eastAsia="en-US"/>
                    </w:rPr>
                  </w:pPr>
                  <w:r w:rsidRPr="00FC0C96">
                    <w:rPr>
                      <w:rFonts w:eastAsia="Calibri"/>
                      <w:sz w:val="16"/>
                      <w:szCs w:val="16"/>
                      <w:lang w:eastAsia="en-US"/>
                    </w:rPr>
                    <w:t xml:space="preserve">Vizsgálják felül Az eszközök és források értékelési szabályzatát, hogy megfeleljen az </w:t>
                  </w:r>
                  <w:proofErr w:type="spellStart"/>
                  <w:r w:rsidRPr="00FC0C96">
                    <w:rPr>
                      <w:rFonts w:eastAsia="Calibri"/>
                      <w:sz w:val="16"/>
                      <w:szCs w:val="16"/>
                      <w:lang w:eastAsia="en-US"/>
                    </w:rPr>
                    <w:t>Áhsz</w:t>
                  </w:r>
                  <w:proofErr w:type="spellEnd"/>
                  <w:r w:rsidRPr="00FC0C96">
                    <w:rPr>
                      <w:rFonts w:eastAsia="Calibri"/>
                      <w:sz w:val="16"/>
                      <w:szCs w:val="16"/>
                      <w:lang w:eastAsia="en-US"/>
                    </w:rPr>
                    <w:t>. 50. §</w:t>
                  </w:r>
                  <w:proofErr w:type="spellStart"/>
                  <w:r w:rsidRPr="00FC0C96">
                    <w:rPr>
                      <w:rFonts w:eastAsia="Calibri"/>
                      <w:sz w:val="16"/>
                      <w:szCs w:val="16"/>
                      <w:lang w:eastAsia="en-US"/>
                    </w:rPr>
                    <w:t>-nak</w:t>
                  </w:r>
                  <w:proofErr w:type="spellEnd"/>
                  <w:r w:rsidRPr="00FC0C96">
                    <w:rPr>
                      <w:rFonts w:eastAsia="Calibri"/>
                      <w:sz w:val="16"/>
                      <w:szCs w:val="16"/>
                      <w:lang w:eastAsia="en-US"/>
                    </w:rPr>
                    <w:t>.</w:t>
                  </w:r>
                </w:p>
                <w:p w:rsidR="00910FAB" w:rsidRPr="00FC0C96" w:rsidRDefault="00910FAB" w:rsidP="00D64EEF">
                  <w:pPr>
                    <w:numPr>
                      <w:ilvl w:val="0"/>
                      <w:numId w:val="6"/>
                    </w:numPr>
                    <w:suppressAutoHyphens/>
                    <w:ind w:left="355"/>
                    <w:jc w:val="both"/>
                    <w:outlineLvl w:val="0"/>
                    <w:rPr>
                      <w:rFonts w:eastAsia="Calibri"/>
                      <w:sz w:val="16"/>
                      <w:szCs w:val="16"/>
                      <w:lang w:eastAsia="en-US"/>
                    </w:rPr>
                  </w:pPr>
                  <w:r w:rsidRPr="00FC0C96">
                    <w:rPr>
                      <w:rFonts w:eastAsia="Calibri"/>
                      <w:sz w:val="16"/>
                      <w:szCs w:val="16"/>
                      <w:lang w:eastAsia="en-US"/>
                    </w:rPr>
                    <w:t xml:space="preserve">Vizsgálják felül a Számlarendet, hogy megfeleljen a </w:t>
                  </w:r>
                  <w:proofErr w:type="spellStart"/>
                  <w:r w:rsidRPr="00FC0C96">
                    <w:rPr>
                      <w:rFonts w:eastAsia="Calibri"/>
                      <w:sz w:val="16"/>
                      <w:szCs w:val="16"/>
                      <w:lang w:eastAsia="en-US"/>
                    </w:rPr>
                    <w:t>Számv</w:t>
                  </w:r>
                  <w:proofErr w:type="spellEnd"/>
                  <w:r w:rsidRPr="00FC0C96">
                    <w:rPr>
                      <w:rFonts w:eastAsia="Calibri"/>
                      <w:sz w:val="16"/>
                      <w:szCs w:val="16"/>
                      <w:lang w:eastAsia="en-US"/>
                    </w:rPr>
                    <w:t>. tv. 161. § (2) bekezdés valamennyi pontjának.</w:t>
                  </w:r>
                </w:p>
                <w:p w:rsidR="00910FAB" w:rsidRPr="00FC0C96" w:rsidRDefault="00910FAB" w:rsidP="00910FAB">
                  <w:pPr>
                    <w:suppressAutoHyphens/>
                    <w:jc w:val="both"/>
                    <w:outlineLvl w:val="0"/>
                    <w:rPr>
                      <w:rFonts w:eastAsia="Calibri"/>
                      <w:b/>
                      <w:i/>
                      <w:sz w:val="16"/>
                      <w:szCs w:val="16"/>
                      <w:lang w:eastAsia="en-US"/>
                    </w:rPr>
                  </w:pPr>
                  <w:r w:rsidRPr="00FC0C96">
                    <w:rPr>
                      <w:rFonts w:eastAsia="Calibri"/>
                      <w:b/>
                      <w:i/>
                      <w:sz w:val="16"/>
                      <w:szCs w:val="16"/>
                      <w:lang w:eastAsia="en-US"/>
                    </w:rPr>
                    <w:t>Átlagos jelentőségű javaslat:</w:t>
                  </w:r>
                </w:p>
                <w:p w:rsidR="00910FAB" w:rsidRPr="00FC0C96" w:rsidRDefault="00910FAB" w:rsidP="00D64EEF">
                  <w:pPr>
                    <w:numPr>
                      <w:ilvl w:val="0"/>
                      <w:numId w:val="6"/>
                    </w:numPr>
                    <w:suppressAutoHyphens/>
                    <w:ind w:left="355"/>
                    <w:jc w:val="both"/>
                    <w:outlineLvl w:val="0"/>
                    <w:rPr>
                      <w:rFonts w:eastAsia="Calibri"/>
                      <w:sz w:val="16"/>
                      <w:szCs w:val="16"/>
                      <w:lang w:eastAsia="en-US"/>
                    </w:rPr>
                  </w:pPr>
                  <w:r w:rsidRPr="00FC0C96">
                    <w:rPr>
                      <w:rFonts w:eastAsia="Calibri"/>
                      <w:sz w:val="16"/>
                      <w:szCs w:val="16"/>
                      <w:lang w:eastAsia="en-US"/>
                    </w:rPr>
                    <w:t xml:space="preserve">Vizsgálják felül és tegyék egyértelművé a Kaposvári Humánszolgáltatási Gondnokság beszerzései lebonyolításáról szóló szabályzat hatályba lépésének meghatározását. </w:t>
                  </w:r>
                </w:p>
                <w:p w:rsidR="00910FAB" w:rsidRPr="00FC0C96" w:rsidRDefault="00910FAB" w:rsidP="00910FAB">
                  <w:pPr>
                    <w:suppressAutoHyphens/>
                    <w:jc w:val="both"/>
                    <w:outlineLvl w:val="0"/>
                    <w:rPr>
                      <w:rFonts w:eastAsia="Calibri"/>
                      <w:b/>
                      <w:i/>
                      <w:sz w:val="16"/>
                      <w:szCs w:val="16"/>
                      <w:lang w:eastAsia="en-US"/>
                    </w:rPr>
                  </w:pPr>
                  <w:r w:rsidRPr="00FC0C96">
                    <w:rPr>
                      <w:rFonts w:eastAsia="Calibri"/>
                      <w:b/>
                      <w:i/>
                      <w:sz w:val="16"/>
                      <w:szCs w:val="16"/>
                      <w:lang w:eastAsia="en-US"/>
                    </w:rPr>
                    <w:t>Csekély jelentőségű javaslat:</w:t>
                  </w:r>
                </w:p>
                <w:p w:rsidR="00982575" w:rsidRPr="009F3A86" w:rsidRDefault="00910FAB" w:rsidP="00D64EEF">
                  <w:pPr>
                    <w:numPr>
                      <w:ilvl w:val="0"/>
                      <w:numId w:val="6"/>
                    </w:numPr>
                    <w:suppressAutoHyphens/>
                    <w:ind w:left="355"/>
                    <w:jc w:val="both"/>
                    <w:outlineLvl w:val="0"/>
                    <w:rPr>
                      <w:rFonts w:eastAsia="Calibri"/>
                      <w:sz w:val="16"/>
                      <w:szCs w:val="16"/>
                      <w:lang w:eastAsia="en-US"/>
                    </w:rPr>
                  </w:pPr>
                  <w:r w:rsidRPr="00FC0C96">
                    <w:rPr>
                      <w:rFonts w:eastAsia="Calibri"/>
                      <w:sz w:val="16"/>
                      <w:szCs w:val="16"/>
                      <w:lang w:eastAsia="en-US"/>
                    </w:rPr>
                    <w:t>Módosítsák az intézmény nevét azoknál a szabályzatoknál, ahol ez még nem történt meg, illetve, ahol nem nevesítették az Óvodát, ott tüntessék fel az intézmény nevét</w:t>
                  </w:r>
                  <w:r>
                    <w:rPr>
                      <w:rFonts w:eastAsia="Calibri"/>
                      <w:sz w:val="16"/>
                      <w:szCs w:val="16"/>
                      <w:lang w:eastAsia="en-US"/>
                    </w:rPr>
                    <w:t>.</w:t>
                  </w:r>
                </w:p>
              </w:tc>
            </w:tr>
            <w:tr w:rsidR="00982575" w:rsidRPr="0044525D" w:rsidTr="002D5005">
              <w:trPr>
                <w:trHeight w:val="485"/>
              </w:trPr>
              <w:tc>
                <w:tcPr>
                  <w:tcW w:w="1808" w:type="dxa"/>
                  <w:vMerge/>
                  <w:tcBorders>
                    <w:left w:val="single" w:sz="4" w:space="0" w:color="000000"/>
                    <w:right w:val="nil"/>
                  </w:tcBorders>
                </w:tcPr>
                <w:p w:rsidR="00982575" w:rsidRDefault="00982575" w:rsidP="0059790C">
                  <w:pPr>
                    <w:jc w:val="both"/>
                    <w:rPr>
                      <w:rFonts w:eastAsia="Calibri"/>
                      <w:sz w:val="20"/>
                      <w:szCs w:val="20"/>
                      <w:lang w:eastAsia="en-US"/>
                    </w:rPr>
                  </w:pP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300747" w:rsidRPr="000275EC" w:rsidRDefault="00300747" w:rsidP="00300747">
                  <w:pPr>
                    <w:jc w:val="both"/>
                    <w:rPr>
                      <w:rFonts w:eastAsia="Calibri"/>
                      <w:b/>
                      <w:sz w:val="16"/>
                      <w:szCs w:val="16"/>
                      <w:lang w:eastAsia="en-US"/>
                    </w:rPr>
                  </w:pPr>
                  <w:r w:rsidRPr="000275EC">
                    <w:rPr>
                      <w:rFonts w:eastAsia="Calibri"/>
                      <w:b/>
                      <w:sz w:val="16"/>
                      <w:szCs w:val="16"/>
                      <w:lang w:eastAsia="en-US"/>
                    </w:rPr>
                    <w:t xml:space="preserve">A </w:t>
                  </w:r>
                  <w:r>
                    <w:rPr>
                      <w:rFonts w:eastAsia="Calibri"/>
                      <w:b/>
                      <w:sz w:val="16"/>
                      <w:szCs w:val="16"/>
                      <w:lang w:eastAsia="en-US"/>
                    </w:rPr>
                    <w:t>Kaposvári Festetics Karolina Központi Óvodánál</w:t>
                  </w:r>
                  <w:r w:rsidRPr="000275EC">
                    <w:rPr>
                      <w:rFonts w:eastAsia="Calibri"/>
                      <w:b/>
                      <w:sz w:val="16"/>
                      <w:szCs w:val="16"/>
                      <w:lang w:eastAsia="en-US"/>
                    </w:rPr>
                    <w:t xml:space="preserve"> lefolytatott ellenőrzés </w:t>
                  </w:r>
                  <w:proofErr w:type="spellStart"/>
                  <w:r w:rsidRPr="000275EC">
                    <w:rPr>
                      <w:rFonts w:eastAsia="Calibri"/>
                      <w:b/>
                      <w:sz w:val="16"/>
                      <w:szCs w:val="16"/>
                      <w:lang w:eastAsia="en-US"/>
                    </w:rPr>
                    <w:t>GESZ-t</w:t>
                  </w:r>
                  <w:proofErr w:type="spellEnd"/>
                  <w:r w:rsidRPr="000275EC">
                    <w:rPr>
                      <w:rFonts w:eastAsia="Calibri"/>
                      <w:b/>
                      <w:sz w:val="16"/>
                      <w:szCs w:val="16"/>
                      <w:lang w:eastAsia="en-US"/>
                    </w:rPr>
                    <w:t xml:space="preserve"> érintő </w:t>
                  </w:r>
                  <w:r>
                    <w:rPr>
                      <w:rFonts w:eastAsia="Calibri"/>
                      <w:b/>
                      <w:sz w:val="16"/>
                      <w:szCs w:val="16"/>
                      <w:lang w:eastAsia="en-US"/>
                    </w:rPr>
                    <w:t xml:space="preserve">főbb </w:t>
                  </w:r>
                  <w:r w:rsidRPr="000275EC">
                    <w:rPr>
                      <w:rFonts w:eastAsia="Calibri"/>
                      <w:b/>
                      <w:sz w:val="16"/>
                      <w:szCs w:val="16"/>
                      <w:lang w:eastAsia="en-US"/>
                    </w:rPr>
                    <w:t>megállapításai:</w:t>
                  </w:r>
                </w:p>
                <w:p w:rsidR="004B217E" w:rsidRDefault="004B217E" w:rsidP="00300747">
                  <w:pPr>
                    <w:suppressAutoHyphens/>
                    <w:autoSpaceDE w:val="0"/>
                    <w:autoSpaceDN w:val="0"/>
                    <w:adjustRightInd w:val="0"/>
                    <w:jc w:val="both"/>
                    <w:rPr>
                      <w:sz w:val="16"/>
                      <w:szCs w:val="16"/>
                    </w:rPr>
                  </w:pPr>
                  <w:r>
                    <w:rPr>
                      <w:sz w:val="16"/>
                      <w:szCs w:val="16"/>
                    </w:rPr>
                    <w:t xml:space="preserve">A vizsgálatra átadott szabályzatok többségét a Kaposvári GESZ készítette el. A Kaposvári GESZ a szabályzatokat – a Számlarendet kivéve – kiterjesztette az Óvodára. </w:t>
                  </w:r>
                </w:p>
                <w:p w:rsidR="00300747" w:rsidRPr="000C73D7" w:rsidRDefault="00300747" w:rsidP="00300747">
                  <w:pPr>
                    <w:suppressAutoHyphens/>
                    <w:autoSpaceDE w:val="0"/>
                    <w:autoSpaceDN w:val="0"/>
                    <w:adjustRightInd w:val="0"/>
                    <w:jc w:val="both"/>
                    <w:rPr>
                      <w:sz w:val="16"/>
                      <w:szCs w:val="16"/>
                    </w:rPr>
                  </w:pPr>
                  <w:r w:rsidRPr="000C73D7">
                    <w:rPr>
                      <w:sz w:val="16"/>
                      <w:szCs w:val="16"/>
                    </w:rPr>
                    <w:t xml:space="preserve">Az eszközök és források értékelési szabályzata nem felelt meg az </w:t>
                  </w:r>
                  <w:proofErr w:type="spellStart"/>
                  <w:r w:rsidRPr="000C73D7">
                    <w:rPr>
                      <w:sz w:val="16"/>
                      <w:szCs w:val="16"/>
                    </w:rPr>
                    <w:t>Áhsz</w:t>
                  </w:r>
                  <w:proofErr w:type="spellEnd"/>
                  <w:r w:rsidRPr="000C73D7">
                    <w:rPr>
                      <w:sz w:val="16"/>
                      <w:szCs w:val="16"/>
                    </w:rPr>
                    <w:t>. 50. §</w:t>
                  </w:r>
                  <w:proofErr w:type="spellStart"/>
                  <w:r w:rsidRPr="000C73D7">
                    <w:rPr>
                      <w:sz w:val="16"/>
                      <w:szCs w:val="16"/>
                    </w:rPr>
                    <w:t>-ban</w:t>
                  </w:r>
                  <w:proofErr w:type="spellEnd"/>
                  <w:r w:rsidRPr="000C73D7">
                    <w:rPr>
                      <w:sz w:val="16"/>
                      <w:szCs w:val="16"/>
                    </w:rPr>
                    <w:t xml:space="preserve"> szereplő valamennyi előírásnak.</w:t>
                  </w:r>
                </w:p>
                <w:p w:rsidR="00300747" w:rsidRPr="000C73D7" w:rsidRDefault="00300747" w:rsidP="00300747">
                  <w:pPr>
                    <w:suppressAutoHyphens/>
                    <w:autoSpaceDE w:val="0"/>
                    <w:autoSpaceDN w:val="0"/>
                    <w:adjustRightInd w:val="0"/>
                    <w:jc w:val="both"/>
                    <w:rPr>
                      <w:sz w:val="16"/>
                      <w:szCs w:val="16"/>
                    </w:rPr>
                  </w:pPr>
                  <w:r w:rsidRPr="000C73D7">
                    <w:rPr>
                      <w:sz w:val="16"/>
                      <w:szCs w:val="16"/>
                    </w:rPr>
                    <w:t xml:space="preserve">A Számlarend nem felelt meg teljes mértékben a </w:t>
                  </w:r>
                  <w:proofErr w:type="spellStart"/>
                  <w:r w:rsidRPr="000C73D7">
                    <w:rPr>
                      <w:sz w:val="16"/>
                      <w:szCs w:val="16"/>
                    </w:rPr>
                    <w:t>Számv</w:t>
                  </w:r>
                  <w:proofErr w:type="spellEnd"/>
                  <w:r w:rsidRPr="000C73D7">
                    <w:rPr>
                      <w:sz w:val="16"/>
                      <w:szCs w:val="16"/>
                    </w:rPr>
                    <w:t xml:space="preserve">. tv. 161. § (2) bekezdés valamennyi pontjának. </w:t>
                  </w:r>
                </w:p>
                <w:p w:rsidR="00300747" w:rsidRPr="000C73D7" w:rsidRDefault="00300747" w:rsidP="00300747">
                  <w:pPr>
                    <w:suppressAutoHyphens/>
                    <w:autoSpaceDE w:val="0"/>
                    <w:autoSpaceDN w:val="0"/>
                    <w:adjustRightInd w:val="0"/>
                    <w:jc w:val="both"/>
                    <w:rPr>
                      <w:sz w:val="16"/>
                      <w:szCs w:val="16"/>
                    </w:rPr>
                  </w:pPr>
                  <w:r w:rsidRPr="000C73D7">
                    <w:rPr>
                      <w:sz w:val="16"/>
                      <w:szCs w:val="16"/>
                    </w:rPr>
                    <w:t xml:space="preserve">A Kaposvári Humánszolgáltatási Gondnokság beszerzései lebonyolításának szabályzata hatályossága nem azonosan szerepel a borító lapon és a záró rendelkezések között. </w:t>
                  </w:r>
                </w:p>
                <w:p w:rsidR="00982575" w:rsidRPr="000275EC" w:rsidRDefault="00982575" w:rsidP="009F3A86">
                  <w:pPr>
                    <w:ind w:left="72"/>
                    <w:jc w:val="both"/>
                    <w:rPr>
                      <w:rFonts w:eastAsia="Calibri"/>
                      <w:b/>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C50C38" w:rsidRPr="00A27419" w:rsidRDefault="00C50C38" w:rsidP="00C50C38">
                  <w:pPr>
                    <w:suppressAutoHyphens/>
                    <w:jc w:val="both"/>
                    <w:outlineLvl w:val="0"/>
                    <w:rPr>
                      <w:rFonts w:eastAsia="Calibri"/>
                      <w:b/>
                      <w:sz w:val="16"/>
                      <w:szCs w:val="16"/>
                      <w:lang w:eastAsia="en-US"/>
                    </w:rPr>
                  </w:pPr>
                  <w:r w:rsidRPr="00A27419">
                    <w:rPr>
                      <w:rFonts w:eastAsia="Calibri"/>
                      <w:b/>
                      <w:sz w:val="16"/>
                      <w:szCs w:val="16"/>
                      <w:lang w:eastAsia="en-US"/>
                    </w:rPr>
                    <w:t xml:space="preserve">Javaslatok a </w:t>
                  </w:r>
                  <w:proofErr w:type="spellStart"/>
                  <w:r w:rsidRPr="00A27419">
                    <w:rPr>
                      <w:rFonts w:eastAsia="Calibri"/>
                      <w:b/>
                      <w:sz w:val="16"/>
                      <w:szCs w:val="16"/>
                      <w:lang w:eastAsia="en-US"/>
                    </w:rPr>
                    <w:t>GESZ-nek</w:t>
                  </w:r>
                  <w:proofErr w:type="spellEnd"/>
                </w:p>
                <w:p w:rsidR="00C50C38" w:rsidRPr="000C73D7" w:rsidRDefault="00C50C38" w:rsidP="00C50C38">
                  <w:pPr>
                    <w:suppressAutoHyphens/>
                    <w:jc w:val="both"/>
                    <w:outlineLvl w:val="0"/>
                    <w:rPr>
                      <w:rFonts w:eastAsia="Calibri"/>
                      <w:b/>
                      <w:i/>
                      <w:sz w:val="16"/>
                      <w:szCs w:val="16"/>
                      <w:lang w:eastAsia="en-US"/>
                    </w:rPr>
                  </w:pPr>
                  <w:r w:rsidRPr="000C73D7">
                    <w:rPr>
                      <w:rFonts w:eastAsia="Calibri"/>
                      <w:b/>
                      <w:i/>
                      <w:sz w:val="16"/>
                      <w:szCs w:val="16"/>
                      <w:lang w:eastAsia="en-US"/>
                    </w:rPr>
                    <w:t>Kiemelt jelentőségű javaslat</w:t>
                  </w:r>
                  <w:r>
                    <w:rPr>
                      <w:rFonts w:eastAsia="Calibri"/>
                      <w:b/>
                      <w:i/>
                      <w:sz w:val="16"/>
                      <w:szCs w:val="16"/>
                      <w:lang w:eastAsia="en-US"/>
                    </w:rPr>
                    <w:t>ok</w:t>
                  </w:r>
                  <w:r w:rsidRPr="000C73D7">
                    <w:rPr>
                      <w:rFonts w:eastAsia="Calibri"/>
                      <w:b/>
                      <w:i/>
                      <w:sz w:val="16"/>
                      <w:szCs w:val="16"/>
                      <w:lang w:eastAsia="en-US"/>
                    </w:rPr>
                    <w:t>:</w:t>
                  </w:r>
                </w:p>
                <w:p w:rsidR="00C50C38" w:rsidRPr="000C73D7" w:rsidRDefault="00C50C38" w:rsidP="00D64EEF">
                  <w:pPr>
                    <w:numPr>
                      <w:ilvl w:val="0"/>
                      <w:numId w:val="9"/>
                    </w:numPr>
                    <w:suppressAutoHyphens/>
                    <w:ind w:left="356"/>
                    <w:jc w:val="both"/>
                    <w:outlineLvl w:val="0"/>
                    <w:rPr>
                      <w:rFonts w:eastAsia="Calibri"/>
                      <w:sz w:val="16"/>
                      <w:szCs w:val="16"/>
                      <w:lang w:eastAsia="en-US"/>
                    </w:rPr>
                  </w:pPr>
                  <w:r w:rsidRPr="000C73D7">
                    <w:rPr>
                      <w:rFonts w:eastAsia="Calibri"/>
                      <w:sz w:val="16"/>
                      <w:szCs w:val="16"/>
                      <w:lang w:eastAsia="en-US"/>
                    </w:rPr>
                    <w:t xml:space="preserve">Vizsgálják felül Az eszközök és források értékelési szabályzatát, hogy megfeleljen az </w:t>
                  </w:r>
                  <w:proofErr w:type="spellStart"/>
                  <w:r w:rsidRPr="000C73D7">
                    <w:rPr>
                      <w:rFonts w:eastAsia="Calibri"/>
                      <w:sz w:val="16"/>
                      <w:szCs w:val="16"/>
                      <w:lang w:eastAsia="en-US"/>
                    </w:rPr>
                    <w:t>Áhsz</w:t>
                  </w:r>
                  <w:proofErr w:type="spellEnd"/>
                  <w:r w:rsidRPr="000C73D7">
                    <w:rPr>
                      <w:rFonts w:eastAsia="Calibri"/>
                      <w:sz w:val="16"/>
                      <w:szCs w:val="16"/>
                      <w:lang w:eastAsia="en-US"/>
                    </w:rPr>
                    <w:t>. 50. §</w:t>
                  </w:r>
                  <w:proofErr w:type="spellStart"/>
                  <w:r w:rsidRPr="000C73D7">
                    <w:rPr>
                      <w:rFonts w:eastAsia="Calibri"/>
                      <w:sz w:val="16"/>
                      <w:szCs w:val="16"/>
                      <w:lang w:eastAsia="en-US"/>
                    </w:rPr>
                    <w:t>-nak</w:t>
                  </w:r>
                  <w:proofErr w:type="spellEnd"/>
                  <w:r w:rsidRPr="000C73D7">
                    <w:rPr>
                      <w:rFonts w:eastAsia="Calibri"/>
                      <w:sz w:val="16"/>
                      <w:szCs w:val="16"/>
                      <w:lang w:eastAsia="en-US"/>
                    </w:rPr>
                    <w:t>.</w:t>
                  </w:r>
                </w:p>
                <w:p w:rsidR="00C50C38" w:rsidRPr="000C73D7" w:rsidRDefault="00C50C38" w:rsidP="00D64EEF">
                  <w:pPr>
                    <w:numPr>
                      <w:ilvl w:val="0"/>
                      <w:numId w:val="9"/>
                    </w:numPr>
                    <w:suppressAutoHyphens/>
                    <w:ind w:left="356"/>
                    <w:jc w:val="both"/>
                    <w:outlineLvl w:val="0"/>
                    <w:rPr>
                      <w:rFonts w:eastAsia="Calibri"/>
                      <w:sz w:val="16"/>
                      <w:szCs w:val="16"/>
                      <w:lang w:eastAsia="en-US"/>
                    </w:rPr>
                  </w:pPr>
                  <w:r w:rsidRPr="000C73D7">
                    <w:rPr>
                      <w:rFonts w:eastAsia="Calibri"/>
                      <w:sz w:val="16"/>
                      <w:szCs w:val="16"/>
                      <w:lang w:eastAsia="en-US"/>
                    </w:rPr>
                    <w:t xml:space="preserve">Vizsgálják felül a Számlarendet, hogy megfeleljen a </w:t>
                  </w:r>
                  <w:proofErr w:type="spellStart"/>
                  <w:r w:rsidRPr="000C73D7">
                    <w:rPr>
                      <w:rFonts w:eastAsia="Calibri"/>
                      <w:sz w:val="16"/>
                      <w:szCs w:val="16"/>
                      <w:lang w:eastAsia="en-US"/>
                    </w:rPr>
                    <w:t>Számv</w:t>
                  </w:r>
                  <w:proofErr w:type="spellEnd"/>
                  <w:r w:rsidRPr="000C73D7">
                    <w:rPr>
                      <w:rFonts w:eastAsia="Calibri"/>
                      <w:sz w:val="16"/>
                      <w:szCs w:val="16"/>
                      <w:lang w:eastAsia="en-US"/>
                    </w:rPr>
                    <w:t>. tv. 161. § (2) bekezdés valamennyi pontjának.</w:t>
                  </w:r>
                </w:p>
                <w:p w:rsidR="00C50C38" w:rsidRPr="000C73D7" w:rsidRDefault="00C50C38" w:rsidP="00C50C38">
                  <w:pPr>
                    <w:suppressAutoHyphens/>
                    <w:jc w:val="both"/>
                    <w:outlineLvl w:val="0"/>
                    <w:rPr>
                      <w:rFonts w:eastAsia="Calibri"/>
                      <w:b/>
                      <w:i/>
                      <w:sz w:val="16"/>
                      <w:szCs w:val="16"/>
                      <w:lang w:eastAsia="en-US"/>
                    </w:rPr>
                  </w:pPr>
                  <w:r>
                    <w:rPr>
                      <w:rFonts w:eastAsia="Calibri"/>
                      <w:b/>
                      <w:i/>
                      <w:sz w:val="16"/>
                      <w:szCs w:val="16"/>
                      <w:lang w:eastAsia="en-US"/>
                    </w:rPr>
                    <w:t>Átlagos jelentőségű javaslat</w:t>
                  </w:r>
                  <w:r w:rsidRPr="000C73D7">
                    <w:rPr>
                      <w:rFonts w:eastAsia="Calibri"/>
                      <w:b/>
                      <w:i/>
                      <w:sz w:val="16"/>
                      <w:szCs w:val="16"/>
                      <w:lang w:eastAsia="en-US"/>
                    </w:rPr>
                    <w:t>:</w:t>
                  </w:r>
                </w:p>
                <w:p w:rsidR="00C50C38" w:rsidRPr="000C73D7" w:rsidRDefault="00C50C38" w:rsidP="00D64EEF">
                  <w:pPr>
                    <w:numPr>
                      <w:ilvl w:val="0"/>
                      <w:numId w:val="9"/>
                    </w:numPr>
                    <w:suppressAutoHyphens/>
                    <w:ind w:left="356"/>
                    <w:jc w:val="both"/>
                    <w:outlineLvl w:val="0"/>
                    <w:rPr>
                      <w:rFonts w:eastAsia="Calibri"/>
                      <w:sz w:val="16"/>
                      <w:szCs w:val="16"/>
                      <w:lang w:eastAsia="en-US"/>
                    </w:rPr>
                  </w:pPr>
                  <w:r w:rsidRPr="000C73D7">
                    <w:rPr>
                      <w:rFonts w:eastAsia="Calibri"/>
                      <w:sz w:val="16"/>
                      <w:szCs w:val="16"/>
                      <w:lang w:eastAsia="en-US"/>
                    </w:rPr>
                    <w:t xml:space="preserve">Vizsgálják felül és tegyék egyértelművé a Kaposvári Humánszolgáltatási Gondnokság beszerzései lebonyolításáról szóló szabályzat hatályba lépésének meghatározását. </w:t>
                  </w:r>
                </w:p>
                <w:p w:rsidR="00982575" w:rsidRPr="009F3A86" w:rsidRDefault="00982575" w:rsidP="009F3A86">
                  <w:pPr>
                    <w:suppressAutoHyphens/>
                    <w:jc w:val="both"/>
                    <w:outlineLvl w:val="0"/>
                    <w:rPr>
                      <w:rFonts w:eastAsia="Calibri"/>
                      <w:b/>
                      <w:sz w:val="16"/>
                      <w:szCs w:val="16"/>
                      <w:lang w:eastAsia="en-US"/>
                    </w:rPr>
                  </w:pPr>
                </w:p>
              </w:tc>
            </w:tr>
            <w:tr w:rsidR="00982575" w:rsidRPr="0044525D" w:rsidTr="002D5005">
              <w:trPr>
                <w:trHeight w:val="485"/>
              </w:trPr>
              <w:tc>
                <w:tcPr>
                  <w:tcW w:w="1808" w:type="dxa"/>
                  <w:vMerge/>
                  <w:tcBorders>
                    <w:left w:val="single" w:sz="4" w:space="0" w:color="000000"/>
                    <w:right w:val="nil"/>
                  </w:tcBorders>
                </w:tcPr>
                <w:p w:rsidR="00982575" w:rsidRDefault="00982575" w:rsidP="0059790C">
                  <w:pPr>
                    <w:jc w:val="both"/>
                    <w:rPr>
                      <w:rFonts w:eastAsia="Calibri"/>
                      <w:sz w:val="20"/>
                      <w:szCs w:val="20"/>
                      <w:lang w:eastAsia="en-US"/>
                    </w:rPr>
                  </w:pP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602965" w:rsidRPr="000275EC" w:rsidRDefault="00602965" w:rsidP="00602965">
                  <w:pPr>
                    <w:jc w:val="both"/>
                    <w:rPr>
                      <w:rFonts w:eastAsia="Calibri"/>
                      <w:b/>
                      <w:sz w:val="16"/>
                      <w:szCs w:val="16"/>
                      <w:lang w:eastAsia="en-US"/>
                    </w:rPr>
                  </w:pPr>
                  <w:r w:rsidRPr="000275EC">
                    <w:rPr>
                      <w:rFonts w:eastAsia="Calibri"/>
                      <w:b/>
                      <w:sz w:val="16"/>
                      <w:szCs w:val="16"/>
                      <w:lang w:eastAsia="en-US"/>
                    </w:rPr>
                    <w:t xml:space="preserve">A </w:t>
                  </w:r>
                  <w:r>
                    <w:rPr>
                      <w:rFonts w:eastAsia="Calibri"/>
                      <w:b/>
                      <w:sz w:val="16"/>
                      <w:szCs w:val="16"/>
                      <w:lang w:eastAsia="en-US"/>
                    </w:rPr>
                    <w:t>Kaposvári Nemzetőr Sori Központi Óvodánál</w:t>
                  </w:r>
                  <w:r w:rsidRPr="000275EC">
                    <w:rPr>
                      <w:rFonts w:eastAsia="Calibri"/>
                      <w:b/>
                      <w:sz w:val="16"/>
                      <w:szCs w:val="16"/>
                      <w:lang w:eastAsia="en-US"/>
                    </w:rPr>
                    <w:t xml:space="preserve"> lefolytatott ellenőrzés </w:t>
                  </w:r>
                  <w:proofErr w:type="spellStart"/>
                  <w:r w:rsidRPr="000275EC">
                    <w:rPr>
                      <w:rFonts w:eastAsia="Calibri"/>
                      <w:b/>
                      <w:sz w:val="16"/>
                      <w:szCs w:val="16"/>
                      <w:lang w:eastAsia="en-US"/>
                    </w:rPr>
                    <w:t>GESZ-t</w:t>
                  </w:r>
                  <w:proofErr w:type="spellEnd"/>
                  <w:r w:rsidRPr="000275EC">
                    <w:rPr>
                      <w:rFonts w:eastAsia="Calibri"/>
                      <w:b/>
                      <w:sz w:val="16"/>
                      <w:szCs w:val="16"/>
                      <w:lang w:eastAsia="en-US"/>
                    </w:rPr>
                    <w:t xml:space="preserve"> érintő </w:t>
                  </w:r>
                  <w:r>
                    <w:rPr>
                      <w:rFonts w:eastAsia="Calibri"/>
                      <w:b/>
                      <w:sz w:val="16"/>
                      <w:szCs w:val="16"/>
                      <w:lang w:eastAsia="en-US"/>
                    </w:rPr>
                    <w:t xml:space="preserve">főbb </w:t>
                  </w:r>
                  <w:r w:rsidRPr="000275EC">
                    <w:rPr>
                      <w:rFonts w:eastAsia="Calibri"/>
                      <w:b/>
                      <w:sz w:val="16"/>
                      <w:szCs w:val="16"/>
                      <w:lang w:eastAsia="en-US"/>
                    </w:rPr>
                    <w:t>megállapításai:</w:t>
                  </w:r>
                </w:p>
                <w:p w:rsidR="00982575" w:rsidRDefault="00602965" w:rsidP="00602965">
                  <w:pPr>
                    <w:jc w:val="both"/>
                    <w:rPr>
                      <w:sz w:val="16"/>
                      <w:szCs w:val="16"/>
                    </w:rPr>
                  </w:pPr>
                  <w:r>
                    <w:rPr>
                      <w:sz w:val="16"/>
                      <w:szCs w:val="16"/>
                    </w:rPr>
                    <w:t>A Kaposvári GESZ</w:t>
                  </w:r>
                  <w:r w:rsidRPr="007F0A49">
                    <w:rPr>
                      <w:sz w:val="16"/>
                      <w:szCs w:val="16"/>
                    </w:rPr>
                    <w:t xml:space="preserve"> készítette el a Számviteli politikát, az Eszközök és források leltárkészítési és leltározási szabályzatát, az Eszközök és források értékelési szabályzatát, a Pénzkezelési szabályzatot, a Számlarendet, a Kötelezettségvállalás, utalványozás, ellenjegyzés, érvényesítés rendjének szabályzatát, a Kaposvári Humánszolgáltatási Gondnokság beszerzései lebonyolításának szabályzatát és a Felesleges vagyontárgyak hasznosítási és selejtezési szabályzatát. A Kaposvári GESZ a szabályzatokat – a Számlarendet kivéve – kiterjesztette az Óvodára.</w:t>
                  </w:r>
                </w:p>
                <w:p w:rsidR="00602965" w:rsidRPr="007F0A49" w:rsidRDefault="00602965" w:rsidP="00602965">
                  <w:pPr>
                    <w:suppressAutoHyphens/>
                    <w:autoSpaceDE w:val="0"/>
                    <w:autoSpaceDN w:val="0"/>
                    <w:adjustRightInd w:val="0"/>
                    <w:jc w:val="both"/>
                    <w:rPr>
                      <w:sz w:val="16"/>
                      <w:szCs w:val="16"/>
                    </w:rPr>
                  </w:pPr>
                  <w:r w:rsidRPr="007F0A49">
                    <w:rPr>
                      <w:sz w:val="16"/>
                      <w:szCs w:val="16"/>
                    </w:rPr>
                    <w:t xml:space="preserve">Az eszközök és források értékelési szabályzata nem felelt meg az </w:t>
                  </w:r>
                  <w:proofErr w:type="spellStart"/>
                  <w:r w:rsidRPr="007F0A49">
                    <w:rPr>
                      <w:sz w:val="16"/>
                      <w:szCs w:val="16"/>
                    </w:rPr>
                    <w:t>Áhsz</w:t>
                  </w:r>
                  <w:proofErr w:type="spellEnd"/>
                  <w:r w:rsidRPr="007F0A49">
                    <w:rPr>
                      <w:sz w:val="16"/>
                      <w:szCs w:val="16"/>
                    </w:rPr>
                    <w:t>. 50. §</w:t>
                  </w:r>
                  <w:proofErr w:type="spellStart"/>
                  <w:r w:rsidRPr="007F0A49">
                    <w:rPr>
                      <w:sz w:val="16"/>
                      <w:szCs w:val="16"/>
                    </w:rPr>
                    <w:t>-ban</w:t>
                  </w:r>
                  <w:proofErr w:type="spellEnd"/>
                  <w:r w:rsidRPr="007F0A49">
                    <w:rPr>
                      <w:sz w:val="16"/>
                      <w:szCs w:val="16"/>
                    </w:rPr>
                    <w:t xml:space="preserve"> szereplő valamennyi előírásnak.</w:t>
                  </w:r>
                </w:p>
                <w:p w:rsidR="00602965" w:rsidRPr="007F0A49" w:rsidRDefault="00602965" w:rsidP="00602965">
                  <w:pPr>
                    <w:suppressAutoHyphens/>
                    <w:autoSpaceDE w:val="0"/>
                    <w:autoSpaceDN w:val="0"/>
                    <w:adjustRightInd w:val="0"/>
                    <w:jc w:val="both"/>
                    <w:rPr>
                      <w:sz w:val="16"/>
                      <w:szCs w:val="16"/>
                    </w:rPr>
                  </w:pPr>
                  <w:r w:rsidRPr="007F0A49">
                    <w:rPr>
                      <w:sz w:val="16"/>
                      <w:szCs w:val="16"/>
                    </w:rPr>
                    <w:t xml:space="preserve">A Számlarend nem felelt meg teljes mértékben a </w:t>
                  </w:r>
                  <w:proofErr w:type="spellStart"/>
                  <w:r w:rsidRPr="007F0A49">
                    <w:rPr>
                      <w:sz w:val="16"/>
                      <w:szCs w:val="16"/>
                    </w:rPr>
                    <w:t>Számv</w:t>
                  </w:r>
                  <w:proofErr w:type="spellEnd"/>
                  <w:r w:rsidRPr="007F0A49">
                    <w:rPr>
                      <w:sz w:val="16"/>
                      <w:szCs w:val="16"/>
                    </w:rPr>
                    <w:t xml:space="preserve">. tv. 161. § (2) bekezdés valamennyi pontjának. </w:t>
                  </w:r>
                </w:p>
                <w:p w:rsidR="00602965" w:rsidRPr="007F0A49" w:rsidRDefault="00602965" w:rsidP="00602965">
                  <w:pPr>
                    <w:suppressAutoHyphens/>
                    <w:autoSpaceDE w:val="0"/>
                    <w:autoSpaceDN w:val="0"/>
                    <w:adjustRightInd w:val="0"/>
                    <w:jc w:val="both"/>
                    <w:rPr>
                      <w:sz w:val="16"/>
                      <w:szCs w:val="16"/>
                    </w:rPr>
                  </w:pPr>
                  <w:r w:rsidRPr="007F0A49">
                    <w:rPr>
                      <w:sz w:val="16"/>
                      <w:szCs w:val="16"/>
                    </w:rPr>
                    <w:t xml:space="preserve">A Kaposvári Humánszolgáltatási Gondnokság beszerzései lebonyolításának szabályzata hatályossága nem azonosan szerepel a borító lapon és a záró rendelkezések között. </w:t>
                  </w:r>
                </w:p>
                <w:p w:rsidR="00602965" w:rsidRPr="000275EC" w:rsidRDefault="00602965" w:rsidP="009F3A86">
                  <w:pPr>
                    <w:ind w:left="72"/>
                    <w:jc w:val="both"/>
                    <w:rPr>
                      <w:rFonts w:eastAsia="Calibri"/>
                      <w:b/>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602965" w:rsidRPr="00F25889" w:rsidRDefault="00602965" w:rsidP="00602965">
                  <w:pPr>
                    <w:suppressAutoHyphens/>
                    <w:jc w:val="both"/>
                    <w:outlineLvl w:val="0"/>
                    <w:rPr>
                      <w:rFonts w:eastAsia="Calibri"/>
                      <w:b/>
                      <w:sz w:val="16"/>
                      <w:szCs w:val="16"/>
                      <w:lang w:eastAsia="en-US"/>
                    </w:rPr>
                  </w:pPr>
                  <w:r w:rsidRPr="00F25889">
                    <w:rPr>
                      <w:rFonts w:eastAsia="Calibri"/>
                      <w:b/>
                      <w:sz w:val="16"/>
                      <w:szCs w:val="16"/>
                      <w:lang w:eastAsia="en-US"/>
                    </w:rPr>
                    <w:t xml:space="preserve">Javaslatok a </w:t>
                  </w:r>
                  <w:proofErr w:type="spellStart"/>
                  <w:r w:rsidRPr="00F25889">
                    <w:rPr>
                      <w:rFonts w:eastAsia="Calibri"/>
                      <w:b/>
                      <w:sz w:val="16"/>
                      <w:szCs w:val="16"/>
                      <w:lang w:eastAsia="en-US"/>
                    </w:rPr>
                    <w:t>GESZ-nek</w:t>
                  </w:r>
                  <w:proofErr w:type="spellEnd"/>
                </w:p>
                <w:p w:rsidR="00602965" w:rsidRPr="007F0A49" w:rsidRDefault="00602965" w:rsidP="00602965">
                  <w:pPr>
                    <w:suppressAutoHyphens/>
                    <w:jc w:val="both"/>
                    <w:outlineLvl w:val="0"/>
                    <w:rPr>
                      <w:rFonts w:eastAsia="Calibri"/>
                      <w:b/>
                      <w:i/>
                      <w:sz w:val="16"/>
                      <w:szCs w:val="16"/>
                      <w:lang w:eastAsia="en-US"/>
                    </w:rPr>
                  </w:pPr>
                  <w:r w:rsidRPr="007F0A49">
                    <w:rPr>
                      <w:rFonts w:eastAsia="Calibri"/>
                      <w:b/>
                      <w:i/>
                      <w:sz w:val="16"/>
                      <w:szCs w:val="16"/>
                      <w:lang w:eastAsia="en-US"/>
                    </w:rPr>
                    <w:t>Kiemelt jelentőségű javaslat</w:t>
                  </w:r>
                  <w:r>
                    <w:rPr>
                      <w:rFonts w:eastAsia="Calibri"/>
                      <w:b/>
                      <w:i/>
                      <w:sz w:val="16"/>
                      <w:szCs w:val="16"/>
                      <w:lang w:eastAsia="en-US"/>
                    </w:rPr>
                    <w:t>ok</w:t>
                  </w:r>
                  <w:r w:rsidRPr="007F0A49">
                    <w:rPr>
                      <w:rFonts w:eastAsia="Calibri"/>
                      <w:b/>
                      <w:i/>
                      <w:sz w:val="16"/>
                      <w:szCs w:val="16"/>
                      <w:lang w:eastAsia="en-US"/>
                    </w:rPr>
                    <w:t>:</w:t>
                  </w:r>
                </w:p>
                <w:p w:rsidR="00602965" w:rsidRPr="00F25889" w:rsidRDefault="00602965" w:rsidP="00D64EEF">
                  <w:pPr>
                    <w:numPr>
                      <w:ilvl w:val="0"/>
                      <w:numId w:val="10"/>
                    </w:numPr>
                    <w:suppressAutoHyphens/>
                    <w:ind w:left="355"/>
                    <w:jc w:val="both"/>
                    <w:outlineLvl w:val="0"/>
                    <w:rPr>
                      <w:rFonts w:eastAsia="Calibri"/>
                      <w:sz w:val="16"/>
                      <w:szCs w:val="16"/>
                      <w:lang w:eastAsia="en-US"/>
                    </w:rPr>
                  </w:pPr>
                  <w:r w:rsidRPr="00F25889">
                    <w:rPr>
                      <w:rFonts w:eastAsia="Calibri"/>
                      <w:sz w:val="16"/>
                      <w:szCs w:val="16"/>
                      <w:lang w:eastAsia="en-US"/>
                    </w:rPr>
                    <w:t xml:space="preserve">Vizsgálják felül Az eszközök és források értékelési szabályzatát, hogy megfeleljen az </w:t>
                  </w:r>
                  <w:proofErr w:type="spellStart"/>
                  <w:r w:rsidRPr="00F25889">
                    <w:rPr>
                      <w:rFonts w:eastAsia="Calibri"/>
                      <w:sz w:val="16"/>
                      <w:szCs w:val="16"/>
                      <w:lang w:eastAsia="en-US"/>
                    </w:rPr>
                    <w:t>Áhsz</w:t>
                  </w:r>
                  <w:proofErr w:type="spellEnd"/>
                  <w:r w:rsidRPr="00F25889">
                    <w:rPr>
                      <w:rFonts w:eastAsia="Calibri"/>
                      <w:sz w:val="16"/>
                      <w:szCs w:val="16"/>
                      <w:lang w:eastAsia="en-US"/>
                    </w:rPr>
                    <w:t>. 50. §</w:t>
                  </w:r>
                  <w:proofErr w:type="spellStart"/>
                  <w:r w:rsidRPr="00F25889">
                    <w:rPr>
                      <w:rFonts w:eastAsia="Calibri"/>
                      <w:sz w:val="16"/>
                      <w:szCs w:val="16"/>
                      <w:lang w:eastAsia="en-US"/>
                    </w:rPr>
                    <w:t>-nak</w:t>
                  </w:r>
                  <w:proofErr w:type="spellEnd"/>
                  <w:r w:rsidRPr="00F25889">
                    <w:rPr>
                      <w:rFonts w:eastAsia="Calibri"/>
                      <w:sz w:val="16"/>
                      <w:szCs w:val="16"/>
                      <w:lang w:eastAsia="en-US"/>
                    </w:rPr>
                    <w:t>.</w:t>
                  </w:r>
                </w:p>
                <w:p w:rsidR="00602965" w:rsidRPr="00F25889" w:rsidRDefault="00602965" w:rsidP="00D64EEF">
                  <w:pPr>
                    <w:numPr>
                      <w:ilvl w:val="0"/>
                      <w:numId w:val="10"/>
                    </w:numPr>
                    <w:suppressAutoHyphens/>
                    <w:ind w:left="356"/>
                    <w:jc w:val="both"/>
                    <w:outlineLvl w:val="0"/>
                    <w:rPr>
                      <w:rFonts w:eastAsia="Calibri"/>
                      <w:sz w:val="16"/>
                      <w:szCs w:val="16"/>
                      <w:lang w:eastAsia="en-US"/>
                    </w:rPr>
                  </w:pPr>
                  <w:r w:rsidRPr="00F25889">
                    <w:rPr>
                      <w:rFonts w:eastAsia="Calibri"/>
                      <w:sz w:val="16"/>
                      <w:szCs w:val="16"/>
                      <w:lang w:eastAsia="en-US"/>
                    </w:rPr>
                    <w:t xml:space="preserve">Vizsgálják felül a Számlarendet, hogy megfeleljen a </w:t>
                  </w:r>
                  <w:proofErr w:type="spellStart"/>
                  <w:r w:rsidRPr="00F25889">
                    <w:rPr>
                      <w:rFonts w:eastAsia="Calibri"/>
                      <w:sz w:val="16"/>
                      <w:szCs w:val="16"/>
                      <w:lang w:eastAsia="en-US"/>
                    </w:rPr>
                    <w:t>Számv</w:t>
                  </w:r>
                  <w:proofErr w:type="spellEnd"/>
                  <w:r w:rsidRPr="00F25889">
                    <w:rPr>
                      <w:rFonts w:eastAsia="Calibri"/>
                      <w:sz w:val="16"/>
                      <w:szCs w:val="16"/>
                      <w:lang w:eastAsia="en-US"/>
                    </w:rPr>
                    <w:t>. tv. 161. § (2) bekezdés valamennyi pontjának.</w:t>
                  </w:r>
                </w:p>
                <w:p w:rsidR="00602965" w:rsidRPr="007F0A49" w:rsidRDefault="00602965" w:rsidP="00602965">
                  <w:pPr>
                    <w:suppressAutoHyphens/>
                    <w:jc w:val="both"/>
                    <w:outlineLvl w:val="0"/>
                    <w:rPr>
                      <w:rFonts w:eastAsia="Calibri"/>
                      <w:b/>
                      <w:i/>
                      <w:sz w:val="16"/>
                      <w:szCs w:val="16"/>
                      <w:lang w:eastAsia="en-US"/>
                    </w:rPr>
                  </w:pPr>
                  <w:r w:rsidRPr="007F0A49">
                    <w:rPr>
                      <w:rFonts w:eastAsia="Calibri"/>
                      <w:b/>
                      <w:i/>
                      <w:sz w:val="16"/>
                      <w:szCs w:val="16"/>
                      <w:lang w:eastAsia="en-US"/>
                    </w:rPr>
                    <w:t>Átlagos jelentőségű javaslat:</w:t>
                  </w:r>
                </w:p>
                <w:p w:rsidR="00602965" w:rsidRPr="00F25889" w:rsidRDefault="00602965" w:rsidP="00D64EEF">
                  <w:pPr>
                    <w:numPr>
                      <w:ilvl w:val="0"/>
                      <w:numId w:val="10"/>
                    </w:numPr>
                    <w:suppressAutoHyphens/>
                    <w:ind w:left="356"/>
                    <w:jc w:val="both"/>
                    <w:outlineLvl w:val="0"/>
                    <w:rPr>
                      <w:rFonts w:eastAsia="Calibri"/>
                      <w:sz w:val="16"/>
                      <w:szCs w:val="16"/>
                      <w:lang w:eastAsia="en-US"/>
                    </w:rPr>
                  </w:pPr>
                  <w:r w:rsidRPr="00F25889">
                    <w:rPr>
                      <w:rFonts w:eastAsia="Calibri"/>
                      <w:sz w:val="16"/>
                      <w:szCs w:val="16"/>
                      <w:lang w:eastAsia="en-US"/>
                    </w:rPr>
                    <w:t xml:space="preserve">Vizsgálják felül és tegyék egyértelművé a Kaposvári Humánszolgáltatási Gondnokság beszerzései lebonyolításáról szóló szabályzat hatályba lépésének meghatározását. </w:t>
                  </w:r>
                </w:p>
                <w:p w:rsidR="00602965" w:rsidRPr="007F0A49" w:rsidRDefault="00602965" w:rsidP="00602965">
                  <w:pPr>
                    <w:suppressAutoHyphens/>
                    <w:jc w:val="both"/>
                    <w:outlineLvl w:val="0"/>
                    <w:rPr>
                      <w:rFonts w:eastAsia="Calibri"/>
                      <w:b/>
                      <w:i/>
                      <w:sz w:val="16"/>
                      <w:szCs w:val="16"/>
                      <w:lang w:eastAsia="en-US"/>
                    </w:rPr>
                  </w:pPr>
                  <w:r w:rsidRPr="007F0A49">
                    <w:rPr>
                      <w:rFonts w:eastAsia="Calibri"/>
                      <w:b/>
                      <w:i/>
                      <w:sz w:val="16"/>
                      <w:szCs w:val="16"/>
                      <w:lang w:eastAsia="en-US"/>
                    </w:rPr>
                    <w:t>Csekély jelentőségű javaslat:</w:t>
                  </w:r>
                </w:p>
                <w:p w:rsidR="00982575" w:rsidRPr="00602965" w:rsidRDefault="00602965" w:rsidP="00D64EEF">
                  <w:pPr>
                    <w:pStyle w:val="Listaszerbekezds"/>
                    <w:numPr>
                      <w:ilvl w:val="0"/>
                      <w:numId w:val="10"/>
                    </w:numPr>
                    <w:suppressAutoHyphens/>
                    <w:ind w:left="355"/>
                    <w:jc w:val="both"/>
                    <w:outlineLvl w:val="0"/>
                    <w:rPr>
                      <w:rFonts w:eastAsia="Calibri"/>
                      <w:b/>
                      <w:sz w:val="16"/>
                      <w:szCs w:val="16"/>
                      <w:lang w:eastAsia="en-US"/>
                    </w:rPr>
                  </w:pPr>
                  <w:r w:rsidRPr="00602965">
                    <w:rPr>
                      <w:rFonts w:eastAsia="Calibri"/>
                      <w:sz w:val="16"/>
                      <w:szCs w:val="16"/>
                      <w:lang w:eastAsia="en-US"/>
                    </w:rPr>
                    <w:t xml:space="preserve">A soron következő módosításnál nevesítsék az Óvodát azokban a szabályzatokban, amelyeket kiterjesztettek rá.  </w:t>
                  </w:r>
                </w:p>
              </w:tc>
            </w:tr>
            <w:tr w:rsidR="00982575" w:rsidRPr="0044525D" w:rsidTr="002D5005">
              <w:trPr>
                <w:trHeight w:val="485"/>
              </w:trPr>
              <w:tc>
                <w:tcPr>
                  <w:tcW w:w="1808" w:type="dxa"/>
                  <w:vMerge/>
                  <w:tcBorders>
                    <w:left w:val="single" w:sz="4" w:space="0" w:color="000000"/>
                    <w:right w:val="nil"/>
                  </w:tcBorders>
                </w:tcPr>
                <w:p w:rsidR="00982575" w:rsidRDefault="00982575" w:rsidP="0059790C">
                  <w:pPr>
                    <w:jc w:val="both"/>
                    <w:rPr>
                      <w:rFonts w:eastAsia="Calibri"/>
                      <w:sz w:val="20"/>
                      <w:szCs w:val="20"/>
                      <w:lang w:eastAsia="en-US"/>
                    </w:rPr>
                  </w:pP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795802" w:rsidRPr="000275EC" w:rsidRDefault="00795802" w:rsidP="00795802">
                  <w:pPr>
                    <w:jc w:val="both"/>
                    <w:rPr>
                      <w:rFonts w:eastAsia="Calibri"/>
                      <w:b/>
                      <w:sz w:val="16"/>
                      <w:szCs w:val="16"/>
                      <w:lang w:eastAsia="en-US"/>
                    </w:rPr>
                  </w:pPr>
                  <w:r w:rsidRPr="000275EC">
                    <w:rPr>
                      <w:rFonts w:eastAsia="Calibri"/>
                      <w:b/>
                      <w:sz w:val="16"/>
                      <w:szCs w:val="16"/>
                      <w:lang w:eastAsia="en-US"/>
                    </w:rPr>
                    <w:t xml:space="preserve">A </w:t>
                  </w:r>
                  <w:r>
                    <w:rPr>
                      <w:rFonts w:eastAsia="Calibri"/>
                      <w:b/>
                      <w:sz w:val="16"/>
                      <w:szCs w:val="16"/>
                      <w:lang w:eastAsia="en-US"/>
                    </w:rPr>
                    <w:t>Kaposvári Petőfi Sándor Központi Óvodánál</w:t>
                  </w:r>
                  <w:r w:rsidRPr="000275EC">
                    <w:rPr>
                      <w:rFonts w:eastAsia="Calibri"/>
                      <w:b/>
                      <w:sz w:val="16"/>
                      <w:szCs w:val="16"/>
                      <w:lang w:eastAsia="en-US"/>
                    </w:rPr>
                    <w:t xml:space="preserve"> lefolytatott ellenőrzés </w:t>
                  </w:r>
                  <w:proofErr w:type="spellStart"/>
                  <w:r w:rsidRPr="000275EC">
                    <w:rPr>
                      <w:rFonts w:eastAsia="Calibri"/>
                      <w:b/>
                      <w:sz w:val="16"/>
                      <w:szCs w:val="16"/>
                      <w:lang w:eastAsia="en-US"/>
                    </w:rPr>
                    <w:t>GESZ-t</w:t>
                  </w:r>
                  <w:proofErr w:type="spellEnd"/>
                  <w:r w:rsidRPr="000275EC">
                    <w:rPr>
                      <w:rFonts w:eastAsia="Calibri"/>
                      <w:b/>
                      <w:sz w:val="16"/>
                      <w:szCs w:val="16"/>
                      <w:lang w:eastAsia="en-US"/>
                    </w:rPr>
                    <w:t xml:space="preserve"> érintő </w:t>
                  </w:r>
                  <w:r>
                    <w:rPr>
                      <w:rFonts w:eastAsia="Calibri"/>
                      <w:b/>
                      <w:sz w:val="16"/>
                      <w:szCs w:val="16"/>
                      <w:lang w:eastAsia="en-US"/>
                    </w:rPr>
                    <w:t xml:space="preserve">főbb </w:t>
                  </w:r>
                  <w:r w:rsidRPr="000275EC">
                    <w:rPr>
                      <w:rFonts w:eastAsia="Calibri"/>
                      <w:b/>
                      <w:sz w:val="16"/>
                      <w:szCs w:val="16"/>
                      <w:lang w:eastAsia="en-US"/>
                    </w:rPr>
                    <w:t>megállapításai:</w:t>
                  </w:r>
                </w:p>
                <w:p w:rsidR="00982575" w:rsidRDefault="00795802" w:rsidP="00795802">
                  <w:pPr>
                    <w:jc w:val="both"/>
                    <w:rPr>
                      <w:sz w:val="16"/>
                      <w:szCs w:val="16"/>
                    </w:rPr>
                  </w:pPr>
                  <w:r>
                    <w:rPr>
                      <w:sz w:val="16"/>
                      <w:szCs w:val="16"/>
                    </w:rPr>
                    <w:t xml:space="preserve">A </w:t>
                  </w:r>
                  <w:r w:rsidRPr="00FD388A">
                    <w:rPr>
                      <w:sz w:val="16"/>
                      <w:szCs w:val="16"/>
                    </w:rPr>
                    <w:t>Kaposvári GESZ készítette el a Számviteli politikát, az Eszközök és források leltárkészítési és leltározási szabályzatát, az Eszközök és források értékelési szabályzatát, a Pénzkezelési szabályzatot, a Számlarendet, a Kaposvári Humánszolgáltatási Gondnokság beszerzései lebonyolításának szabályzatát. A Kaposvári GESZ a szabályzatokat – a Számlarendet kivéve – kiterjesztette az Óvodára.</w:t>
                  </w:r>
                </w:p>
                <w:p w:rsidR="00795802" w:rsidRPr="00FD388A" w:rsidRDefault="00795802" w:rsidP="00795802">
                  <w:pPr>
                    <w:suppressAutoHyphens/>
                    <w:autoSpaceDE w:val="0"/>
                    <w:autoSpaceDN w:val="0"/>
                    <w:adjustRightInd w:val="0"/>
                    <w:jc w:val="both"/>
                    <w:rPr>
                      <w:sz w:val="16"/>
                      <w:szCs w:val="16"/>
                    </w:rPr>
                  </w:pPr>
                  <w:r w:rsidRPr="00FD388A">
                    <w:rPr>
                      <w:sz w:val="16"/>
                      <w:szCs w:val="16"/>
                    </w:rPr>
                    <w:t xml:space="preserve">Az eszközök és források értékelési szabályzata nem felelt meg az </w:t>
                  </w:r>
                  <w:proofErr w:type="spellStart"/>
                  <w:r w:rsidRPr="00FD388A">
                    <w:rPr>
                      <w:sz w:val="16"/>
                      <w:szCs w:val="16"/>
                    </w:rPr>
                    <w:t>Áhsz</w:t>
                  </w:r>
                  <w:proofErr w:type="spellEnd"/>
                  <w:r w:rsidRPr="00FD388A">
                    <w:rPr>
                      <w:sz w:val="16"/>
                      <w:szCs w:val="16"/>
                    </w:rPr>
                    <w:t>. 50. §</w:t>
                  </w:r>
                  <w:proofErr w:type="spellStart"/>
                  <w:r w:rsidRPr="00FD388A">
                    <w:rPr>
                      <w:sz w:val="16"/>
                      <w:szCs w:val="16"/>
                    </w:rPr>
                    <w:t>-ban</w:t>
                  </w:r>
                  <w:proofErr w:type="spellEnd"/>
                  <w:r w:rsidRPr="00FD388A">
                    <w:rPr>
                      <w:sz w:val="16"/>
                      <w:szCs w:val="16"/>
                    </w:rPr>
                    <w:t xml:space="preserve"> szereplő valamennyi előírásnak.</w:t>
                  </w:r>
                </w:p>
                <w:p w:rsidR="00795802" w:rsidRPr="00FD388A" w:rsidRDefault="00795802" w:rsidP="00795802">
                  <w:pPr>
                    <w:suppressAutoHyphens/>
                    <w:autoSpaceDE w:val="0"/>
                    <w:autoSpaceDN w:val="0"/>
                    <w:adjustRightInd w:val="0"/>
                    <w:jc w:val="both"/>
                    <w:rPr>
                      <w:sz w:val="16"/>
                      <w:szCs w:val="16"/>
                    </w:rPr>
                  </w:pPr>
                  <w:r w:rsidRPr="00FD388A">
                    <w:rPr>
                      <w:sz w:val="16"/>
                      <w:szCs w:val="16"/>
                    </w:rPr>
                    <w:t xml:space="preserve">A Számlarend nem felelt meg teljes mértékben a </w:t>
                  </w:r>
                  <w:proofErr w:type="spellStart"/>
                  <w:r w:rsidRPr="00FD388A">
                    <w:rPr>
                      <w:sz w:val="16"/>
                      <w:szCs w:val="16"/>
                    </w:rPr>
                    <w:t>Számv</w:t>
                  </w:r>
                  <w:proofErr w:type="spellEnd"/>
                  <w:r w:rsidRPr="00FD388A">
                    <w:rPr>
                      <w:sz w:val="16"/>
                      <w:szCs w:val="16"/>
                    </w:rPr>
                    <w:t xml:space="preserve">. tv. 161. § (2) bekezdés valamennyi pontjának. </w:t>
                  </w:r>
                </w:p>
                <w:p w:rsidR="00795802" w:rsidRPr="00FD388A" w:rsidRDefault="00795802" w:rsidP="00795802">
                  <w:pPr>
                    <w:suppressAutoHyphens/>
                    <w:autoSpaceDE w:val="0"/>
                    <w:autoSpaceDN w:val="0"/>
                    <w:adjustRightInd w:val="0"/>
                    <w:jc w:val="both"/>
                    <w:rPr>
                      <w:sz w:val="16"/>
                      <w:szCs w:val="16"/>
                    </w:rPr>
                  </w:pPr>
                  <w:r w:rsidRPr="00FD388A">
                    <w:rPr>
                      <w:sz w:val="16"/>
                      <w:szCs w:val="16"/>
                    </w:rPr>
                    <w:lastRenderedPageBreak/>
                    <w:t xml:space="preserve">A Kaposvári Humánszolgáltatási Gondnokság beszerzései lebonyolításának szabályzata hatályossága nem azonosan szerepel a borító lapon és a záró rendelkezések között. </w:t>
                  </w:r>
                </w:p>
                <w:p w:rsidR="00795802" w:rsidRPr="000275EC" w:rsidRDefault="00795802" w:rsidP="009F3A86">
                  <w:pPr>
                    <w:ind w:left="72"/>
                    <w:jc w:val="both"/>
                    <w:rPr>
                      <w:rFonts w:eastAsia="Calibri"/>
                      <w:b/>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602965" w:rsidRPr="006A38AE" w:rsidRDefault="00602965" w:rsidP="00602965">
                  <w:pPr>
                    <w:suppressAutoHyphens/>
                    <w:jc w:val="both"/>
                    <w:outlineLvl w:val="0"/>
                    <w:rPr>
                      <w:rFonts w:eastAsia="Calibri"/>
                      <w:b/>
                      <w:sz w:val="16"/>
                      <w:szCs w:val="16"/>
                      <w:lang w:eastAsia="en-US"/>
                    </w:rPr>
                  </w:pPr>
                  <w:r w:rsidRPr="006A38AE">
                    <w:rPr>
                      <w:rFonts w:eastAsia="Calibri"/>
                      <w:b/>
                      <w:sz w:val="16"/>
                      <w:szCs w:val="16"/>
                      <w:lang w:eastAsia="en-US"/>
                    </w:rPr>
                    <w:lastRenderedPageBreak/>
                    <w:t xml:space="preserve">Javaslatok a </w:t>
                  </w:r>
                  <w:proofErr w:type="spellStart"/>
                  <w:r w:rsidRPr="006A38AE">
                    <w:rPr>
                      <w:rFonts w:eastAsia="Calibri"/>
                      <w:b/>
                      <w:sz w:val="16"/>
                      <w:szCs w:val="16"/>
                      <w:lang w:eastAsia="en-US"/>
                    </w:rPr>
                    <w:t>GESZ-nek</w:t>
                  </w:r>
                  <w:proofErr w:type="spellEnd"/>
                </w:p>
                <w:p w:rsidR="00602965" w:rsidRPr="006A38AE" w:rsidRDefault="00602965" w:rsidP="00602965">
                  <w:pPr>
                    <w:suppressAutoHyphens/>
                    <w:jc w:val="both"/>
                    <w:outlineLvl w:val="0"/>
                    <w:rPr>
                      <w:rFonts w:eastAsia="Calibri"/>
                      <w:b/>
                      <w:i/>
                      <w:sz w:val="16"/>
                      <w:szCs w:val="16"/>
                      <w:lang w:eastAsia="en-US"/>
                    </w:rPr>
                  </w:pPr>
                  <w:r w:rsidRPr="006A38AE">
                    <w:rPr>
                      <w:rFonts w:eastAsia="Calibri"/>
                      <w:b/>
                      <w:i/>
                      <w:sz w:val="16"/>
                      <w:szCs w:val="16"/>
                      <w:lang w:eastAsia="en-US"/>
                    </w:rPr>
                    <w:t>Kiemelt jelentőségű javaslat</w:t>
                  </w:r>
                  <w:r>
                    <w:rPr>
                      <w:rFonts w:eastAsia="Calibri"/>
                      <w:b/>
                      <w:i/>
                      <w:sz w:val="16"/>
                      <w:szCs w:val="16"/>
                      <w:lang w:eastAsia="en-US"/>
                    </w:rPr>
                    <w:t>ok</w:t>
                  </w:r>
                  <w:r w:rsidRPr="006A38AE">
                    <w:rPr>
                      <w:rFonts w:eastAsia="Calibri"/>
                      <w:b/>
                      <w:i/>
                      <w:sz w:val="16"/>
                      <w:szCs w:val="16"/>
                      <w:lang w:eastAsia="en-US"/>
                    </w:rPr>
                    <w:t>:</w:t>
                  </w:r>
                </w:p>
                <w:p w:rsidR="00602965" w:rsidRPr="006A38AE" w:rsidRDefault="00602965" w:rsidP="00D64EEF">
                  <w:pPr>
                    <w:numPr>
                      <w:ilvl w:val="0"/>
                      <w:numId w:val="11"/>
                    </w:numPr>
                    <w:suppressAutoHyphens/>
                    <w:ind w:left="355"/>
                    <w:jc w:val="both"/>
                    <w:outlineLvl w:val="0"/>
                    <w:rPr>
                      <w:rFonts w:eastAsia="Calibri"/>
                      <w:sz w:val="16"/>
                      <w:szCs w:val="16"/>
                      <w:lang w:eastAsia="en-US"/>
                    </w:rPr>
                  </w:pPr>
                  <w:r w:rsidRPr="006A38AE">
                    <w:rPr>
                      <w:rFonts w:eastAsia="Calibri"/>
                      <w:sz w:val="16"/>
                      <w:szCs w:val="16"/>
                      <w:lang w:eastAsia="en-US"/>
                    </w:rPr>
                    <w:t xml:space="preserve">Vizsgálják felül Az eszközök és források értékelési szabályzatát, hogy megfeleljen az </w:t>
                  </w:r>
                  <w:proofErr w:type="spellStart"/>
                  <w:r w:rsidRPr="006A38AE">
                    <w:rPr>
                      <w:rFonts w:eastAsia="Calibri"/>
                      <w:sz w:val="16"/>
                      <w:szCs w:val="16"/>
                      <w:lang w:eastAsia="en-US"/>
                    </w:rPr>
                    <w:t>Áhsz</w:t>
                  </w:r>
                  <w:proofErr w:type="spellEnd"/>
                  <w:r w:rsidRPr="006A38AE">
                    <w:rPr>
                      <w:rFonts w:eastAsia="Calibri"/>
                      <w:sz w:val="16"/>
                      <w:szCs w:val="16"/>
                      <w:lang w:eastAsia="en-US"/>
                    </w:rPr>
                    <w:t>. 50. §</w:t>
                  </w:r>
                  <w:proofErr w:type="spellStart"/>
                  <w:r w:rsidRPr="006A38AE">
                    <w:rPr>
                      <w:rFonts w:eastAsia="Calibri"/>
                      <w:sz w:val="16"/>
                      <w:szCs w:val="16"/>
                      <w:lang w:eastAsia="en-US"/>
                    </w:rPr>
                    <w:t>-nak</w:t>
                  </w:r>
                  <w:proofErr w:type="spellEnd"/>
                  <w:r w:rsidRPr="006A38AE">
                    <w:rPr>
                      <w:rFonts w:eastAsia="Calibri"/>
                      <w:sz w:val="16"/>
                      <w:szCs w:val="16"/>
                      <w:lang w:eastAsia="en-US"/>
                    </w:rPr>
                    <w:t>.</w:t>
                  </w:r>
                </w:p>
                <w:p w:rsidR="00602965" w:rsidRPr="006A38AE" w:rsidRDefault="00602965" w:rsidP="00D64EEF">
                  <w:pPr>
                    <w:numPr>
                      <w:ilvl w:val="0"/>
                      <w:numId w:val="11"/>
                    </w:numPr>
                    <w:suppressAutoHyphens/>
                    <w:ind w:left="356"/>
                    <w:jc w:val="both"/>
                    <w:outlineLvl w:val="0"/>
                    <w:rPr>
                      <w:rFonts w:eastAsia="Calibri"/>
                      <w:sz w:val="16"/>
                      <w:szCs w:val="16"/>
                      <w:lang w:eastAsia="en-US"/>
                    </w:rPr>
                  </w:pPr>
                  <w:r w:rsidRPr="006A38AE">
                    <w:rPr>
                      <w:rFonts w:eastAsia="Calibri"/>
                      <w:sz w:val="16"/>
                      <w:szCs w:val="16"/>
                      <w:lang w:eastAsia="en-US"/>
                    </w:rPr>
                    <w:t xml:space="preserve">Vizsgálják felül a Számlarendet, hogy megfeleljen a </w:t>
                  </w:r>
                  <w:proofErr w:type="spellStart"/>
                  <w:r w:rsidRPr="006A38AE">
                    <w:rPr>
                      <w:rFonts w:eastAsia="Calibri"/>
                      <w:sz w:val="16"/>
                      <w:szCs w:val="16"/>
                      <w:lang w:eastAsia="en-US"/>
                    </w:rPr>
                    <w:t>Számv</w:t>
                  </w:r>
                  <w:proofErr w:type="spellEnd"/>
                  <w:r w:rsidRPr="006A38AE">
                    <w:rPr>
                      <w:rFonts w:eastAsia="Calibri"/>
                      <w:sz w:val="16"/>
                      <w:szCs w:val="16"/>
                      <w:lang w:eastAsia="en-US"/>
                    </w:rPr>
                    <w:t>. tv. 161. § (2) bekezdés valamennyi pontjának.</w:t>
                  </w:r>
                </w:p>
                <w:p w:rsidR="00602965" w:rsidRPr="006A38AE" w:rsidRDefault="00602965" w:rsidP="00602965">
                  <w:pPr>
                    <w:suppressAutoHyphens/>
                    <w:jc w:val="both"/>
                    <w:outlineLvl w:val="0"/>
                    <w:rPr>
                      <w:rFonts w:eastAsia="Calibri"/>
                      <w:b/>
                      <w:i/>
                      <w:sz w:val="16"/>
                      <w:szCs w:val="16"/>
                      <w:lang w:eastAsia="en-US"/>
                    </w:rPr>
                  </w:pPr>
                  <w:r w:rsidRPr="006A38AE">
                    <w:rPr>
                      <w:rFonts w:eastAsia="Calibri"/>
                      <w:b/>
                      <w:i/>
                      <w:sz w:val="16"/>
                      <w:szCs w:val="16"/>
                      <w:lang w:eastAsia="en-US"/>
                    </w:rPr>
                    <w:t>Átlagos jelentősé</w:t>
                  </w:r>
                  <w:r>
                    <w:rPr>
                      <w:rFonts w:eastAsia="Calibri"/>
                      <w:b/>
                      <w:i/>
                      <w:sz w:val="16"/>
                      <w:szCs w:val="16"/>
                      <w:lang w:eastAsia="en-US"/>
                    </w:rPr>
                    <w:t>gű javaslat</w:t>
                  </w:r>
                  <w:r w:rsidRPr="006A38AE">
                    <w:rPr>
                      <w:rFonts w:eastAsia="Calibri"/>
                      <w:b/>
                      <w:i/>
                      <w:sz w:val="16"/>
                      <w:szCs w:val="16"/>
                      <w:lang w:eastAsia="en-US"/>
                    </w:rPr>
                    <w:t>:</w:t>
                  </w:r>
                </w:p>
                <w:p w:rsidR="00602965" w:rsidRPr="006A38AE" w:rsidRDefault="00602965" w:rsidP="00D64EEF">
                  <w:pPr>
                    <w:numPr>
                      <w:ilvl w:val="0"/>
                      <w:numId w:val="11"/>
                    </w:numPr>
                    <w:suppressAutoHyphens/>
                    <w:ind w:left="356"/>
                    <w:jc w:val="both"/>
                    <w:outlineLvl w:val="0"/>
                    <w:rPr>
                      <w:rFonts w:eastAsia="Calibri"/>
                      <w:sz w:val="16"/>
                      <w:szCs w:val="16"/>
                      <w:lang w:eastAsia="en-US"/>
                    </w:rPr>
                  </w:pPr>
                  <w:r w:rsidRPr="006A38AE">
                    <w:rPr>
                      <w:rFonts w:eastAsia="Calibri"/>
                      <w:sz w:val="16"/>
                      <w:szCs w:val="16"/>
                      <w:lang w:eastAsia="en-US"/>
                    </w:rPr>
                    <w:t xml:space="preserve">Vizsgálják felül és tegyék egyértelművé a Kaposvári Humánszolgáltatási Gondnokság </w:t>
                  </w:r>
                  <w:r w:rsidRPr="006A38AE">
                    <w:rPr>
                      <w:rFonts w:eastAsia="Calibri"/>
                      <w:sz w:val="16"/>
                      <w:szCs w:val="16"/>
                      <w:lang w:eastAsia="en-US"/>
                    </w:rPr>
                    <w:lastRenderedPageBreak/>
                    <w:t xml:space="preserve">beszerzései lebonyolításáról szóló szabályzat hatályba lépésének meghatározását. </w:t>
                  </w:r>
                </w:p>
                <w:p w:rsidR="00602965" w:rsidRPr="006A38AE" w:rsidRDefault="00602965" w:rsidP="00602965">
                  <w:pPr>
                    <w:suppressAutoHyphens/>
                    <w:jc w:val="both"/>
                    <w:outlineLvl w:val="0"/>
                    <w:rPr>
                      <w:rFonts w:eastAsia="Calibri"/>
                      <w:b/>
                      <w:i/>
                      <w:sz w:val="16"/>
                      <w:szCs w:val="16"/>
                      <w:lang w:eastAsia="en-US"/>
                    </w:rPr>
                  </w:pPr>
                  <w:r w:rsidRPr="006A38AE">
                    <w:rPr>
                      <w:rFonts w:eastAsia="Calibri"/>
                      <w:b/>
                      <w:i/>
                      <w:sz w:val="16"/>
                      <w:szCs w:val="16"/>
                      <w:lang w:eastAsia="en-US"/>
                    </w:rPr>
                    <w:t>Csekély jelentősé</w:t>
                  </w:r>
                  <w:r>
                    <w:rPr>
                      <w:rFonts w:eastAsia="Calibri"/>
                      <w:b/>
                      <w:i/>
                      <w:sz w:val="16"/>
                      <w:szCs w:val="16"/>
                      <w:lang w:eastAsia="en-US"/>
                    </w:rPr>
                    <w:t>gű javaslat</w:t>
                  </w:r>
                  <w:r w:rsidRPr="006A38AE">
                    <w:rPr>
                      <w:rFonts w:eastAsia="Calibri"/>
                      <w:b/>
                      <w:i/>
                      <w:sz w:val="16"/>
                      <w:szCs w:val="16"/>
                      <w:lang w:eastAsia="en-US"/>
                    </w:rPr>
                    <w:t>:</w:t>
                  </w:r>
                </w:p>
                <w:p w:rsidR="00982575" w:rsidRPr="009F3A86" w:rsidRDefault="00602965" w:rsidP="0039762A">
                  <w:pPr>
                    <w:numPr>
                      <w:ilvl w:val="0"/>
                      <w:numId w:val="11"/>
                    </w:numPr>
                    <w:suppressAutoHyphens/>
                    <w:ind w:left="356"/>
                    <w:jc w:val="both"/>
                    <w:outlineLvl w:val="0"/>
                    <w:rPr>
                      <w:rFonts w:eastAsia="Calibri"/>
                      <w:b/>
                      <w:sz w:val="16"/>
                      <w:szCs w:val="16"/>
                      <w:lang w:eastAsia="en-US"/>
                    </w:rPr>
                  </w:pPr>
                  <w:r w:rsidRPr="006A38AE">
                    <w:rPr>
                      <w:rFonts w:eastAsia="Calibri"/>
                      <w:sz w:val="16"/>
                      <w:szCs w:val="16"/>
                      <w:lang w:eastAsia="en-US"/>
                    </w:rPr>
                    <w:t>A soron következő módosításnál nevesítsék az Óvodát azokban a szabályzatokban, amelyeket kiterjesztettek rá.</w:t>
                  </w:r>
                </w:p>
              </w:tc>
            </w:tr>
            <w:tr w:rsidR="00982575" w:rsidRPr="0044525D" w:rsidTr="002D5005">
              <w:trPr>
                <w:trHeight w:val="485"/>
              </w:trPr>
              <w:tc>
                <w:tcPr>
                  <w:tcW w:w="1808" w:type="dxa"/>
                  <w:vMerge/>
                  <w:tcBorders>
                    <w:left w:val="single" w:sz="4" w:space="0" w:color="000000"/>
                    <w:right w:val="nil"/>
                  </w:tcBorders>
                </w:tcPr>
                <w:p w:rsidR="00982575" w:rsidRDefault="00982575" w:rsidP="0059790C">
                  <w:pPr>
                    <w:jc w:val="both"/>
                    <w:rPr>
                      <w:rFonts w:eastAsia="Calibri"/>
                      <w:sz w:val="20"/>
                      <w:szCs w:val="20"/>
                      <w:lang w:eastAsia="en-US"/>
                    </w:rPr>
                  </w:pP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795802" w:rsidRPr="000275EC" w:rsidRDefault="00795802" w:rsidP="00795802">
                  <w:pPr>
                    <w:jc w:val="both"/>
                    <w:rPr>
                      <w:rFonts w:eastAsia="Calibri"/>
                      <w:b/>
                      <w:sz w:val="16"/>
                      <w:szCs w:val="16"/>
                      <w:lang w:eastAsia="en-US"/>
                    </w:rPr>
                  </w:pPr>
                  <w:r w:rsidRPr="000275EC">
                    <w:rPr>
                      <w:rFonts w:eastAsia="Calibri"/>
                      <w:b/>
                      <w:sz w:val="16"/>
                      <w:szCs w:val="16"/>
                      <w:lang w:eastAsia="en-US"/>
                    </w:rPr>
                    <w:t xml:space="preserve">A </w:t>
                  </w:r>
                  <w:r>
                    <w:rPr>
                      <w:rFonts w:eastAsia="Calibri"/>
                      <w:b/>
                      <w:sz w:val="16"/>
                      <w:szCs w:val="16"/>
                      <w:lang w:eastAsia="en-US"/>
                    </w:rPr>
                    <w:t>Kaposvári Rét Utcai Központi Óvodánál</w:t>
                  </w:r>
                  <w:r w:rsidRPr="000275EC">
                    <w:rPr>
                      <w:rFonts w:eastAsia="Calibri"/>
                      <w:b/>
                      <w:sz w:val="16"/>
                      <w:szCs w:val="16"/>
                      <w:lang w:eastAsia="en-US"/>
                    </w:rPr>
                    <w:t xml:space="preserve"> lefolytatott ellenőrzés </w:t>
                  </w:r>
                  <w:proofErr w:type="spellStart"/>
                  <w:r w:rsidRPr="000275EC">
                    <w:rPr>
                      <w:rFonts w:eastAsia="Calibri"/>
                      <w:b/>
                      <w:sz w:val="16"/>
                      <w:szCs w:val="16"/>
                      <w:lang w:eastAsia="en-US"/>
                    </w:rPr>
                    <w:t>GESZ-t</w:t>
                  </w:r>
                  <w:proofErr w:type="spellEnd"/>
                  <w:r w:rsidRPr="000275EC">
                    <w:rPr>
                      <w:rFonts w:eastAsia="Calibri"/>
                      <w:b/>
                      <w:sz w:val="16"/>
                      <w:szCs w:val="16"/>
                      <w:lang w:eastAsia="en-US"/>
                    </w:rPr>
                    <w:t xml:space="preserve"> érintő </w:t>
                  </w:r>
                  <w:r>
                    <w:rPr>
                      <w:rFonts w:eastAsia="Calibri"/>
                      <w:b/>
                      <w:sz w:val="16"/>
                      <w:szCs w:val="16"/>
                      <w:lang w:eastAsia="en-US"/>
                    </w:rPr>
                    <w:t xml:space="preserve">főbb </w:t>
                  </w:r>
                  <w:r w:rsidRPr="000275EC">
                    <w:rPr>
                      <w:rFonts w:eastAsia="Calibri"/>
                      <w:b/>
                      <w:sz w:val="16"/>
                      <w:szCs w:val="16"/>
                      <w:lang w:eastAsia="en-US"/>
                    </w:rPr>
                    <w:t>megállapításai:</w:t>
                  </w:r>
                </w:p>
                <w:p w:rsidR="00982575" w:rsidRDefault="00322CED" w:rsidP="00322CED">
                  <w:pPr>
                    <w:jc w:val="both"/>
                    <w:rPr>
                      <w:sz w:val="16"/>
                      <w:szCs w:val="16"/>
                    </w:rPr>
                  </w:pPr>
                  <w:r>
                    <w:rPr>
                      <w:sz w:val="16"/>
                      <w:szCs w:val="16"/>
                    </w:rPr>
                    <w:t>A Kaposvári GESZ</w:t>
                  </w:r>
                  <w:r w:rsidRPr="00F32A20">
                    <w:rPr>
                      <w:sz w:val="16"/>
                      <w:szCs w:val="16"/>
                    </w:rPr>
                    <w:t xml:space="preserve"> készítette el a Számviteli politikát, az Eszközök és források leltárkészítési és leltározási szabályzatát, az Eszközök és források értékelési szabályzatát, a Pénzkezelési szabályzatot, a Számlarendet, a Kötelezettségvállalás, utalványozás, ellenjegyzés, érvényesítés rendjének szabályzatát, a Kaposvári Humánszolgáltatási Gondnokság beszerzései lebonyolításának szabályzatát, a Felesleges vagyontárgyak hasznosítási és selejtezési szabályzat 1. kiegészítését, valamint a Belföldi és külföldi kiküldetések elrendelésének, lebonyolításának és elszámolásának szabályzatát. A Kaposvári GESZ a szabályzatokat – a Számlarendet kivéve – kiterjesztette az Óvodára.</w:t>
                  </w:r>
                </w:p>
                <w:p w:rsidR="00322CED" w:rsidRPr="00322CED" w:rsidRDefault="00322CED" w:rsidP="00322CED">
                  <w:pPr>
                    <w:suppressAutoHyphens/>
                    <w:autoSpaceDE w:val="0"/>
                    <w:autoSpaceDN w:val="0"/>
                    <w:adjustRightInd w:val="0"/>
                    <w:jc w:val="both"/>
                    <w:rPr>
                      <w:sz w:val="16"/>
                      <w:szCs w:val="16"/>
                    </w:rPr>
                  </w:pPr>
                  <w:r w:rsidRPr="00322CED">
                    <w:rPr>
                      <w:sz w:val="16"/>
                      <w:szCs w:val="16"/>
                    </w:rPr>
                    <w:t xml:space="preserve">Az eszközök és források értékelési szabályzata nem felelt meg az </w:t>
                  </w:r>
                  <w:proofErr w:type="spellStart"/>
                  <w:r w:rsidRPr="00322CED">
                    <w:rPr>
                      <w:sz w:val="16"/>
                      <w:szCs w:val="16"/>
                    </w:rPr>
                    <w:t>Áhsz</w:t>
                  </w:r>
                  <w:proofErr w:type="spellEnd"/>
                  <w:r w:rsidRPr="00322CED">
                    <w:rPr>
                      <w:sz w:val="16"/>
                      <w:szCs w:val="16"/>
                    </w:rPr>
                    <w:t>. 50. §</w:t>
                  </w:r>
                  <w:proofErr w:type="spellStart"/>
                  <w:r w:rsidRPr="00322CED">
                    <w:rPr>
                      <w:sz w:val="16"/>
                      <w:szCs w:val="16"/>
                    </w:rPr>
                    <w:t>-ban</w:t>
                  </w:r>
                  <w:proofErr w:type="spellEnd"/>
                  <w:r w:rsidRPr="00322CED">
                    <w:rPr>
                      <w:sz w:val="16"/>
                      <w:szCs w:val="16"/>
                    </w:rPr>
                    <w:t xml:space="preserve"> szereplő valamennyi előírásnak.</w:t>
                  </w:r>
                </w:p>
                <w:p w:rsidR="00322CED" w:rsidRPr="00322CED" w:rsidRDefault="00322CED" w:rsidP="00322CED">
                  <w:pPr>
                    <w:suppressAutoHyphens/>
                    <w:autoSpaceDE w:val="0"/>
                    <w:autoSpaceDN w:val="0"/>
                    <w:adjustRightInd w:val="0"/>
                    <w:jc w:val="both"/>
                    <w:rPr>
                      <w:sz w:val="16"/>
                      <w:szCs w:val="16"/>
                    </w:rPr>
                  </w:pPr>
                  <w:r w:rsidRPr="00322CED">
                    <w:rPr>
                      <w:sz w:val="16"/>
                      <w:szCs w:val="16"/>
                    </w:rPr>
                    <w:t xml:space="preserve">A Számlarend nem felelt meg teljes mértékben a </w:t>
                  </w:r>
                  <w:proofErr w:type="spellStart"/>
                  <w:r w:rsidRPr="00322CED">
                    <w:rPr>
                      <w:sz w:val="16"/>
                      <w:szCs w:val="16"/>
                    </w:rPr>
                    <w:t>Számv</w:t>
                  </w:r>
                  <w:proofErr w:type="spellEnd"/>
                  <w:r w:rsidRPr="00322CED">
                    <w:rPr>
                      <w:sz w:val="16"/>
                      <w:szCs w:val="16"/>
                    </w:rPr>
                    <w:t xml:space="preserve">. tv. 161. § (2) bekezdés valamennyi pontjának. </w:t>
                  </w:r>
                </w:p>
                <w:p w:rsidR="00322CED" w:rsidRPr="00F32A20" w:rsidRDefault="00322CED" w:rsidP="00322CED">
                  <w:pPr>
                    <w:suppressAutoHyphens/>
                    <w:autoSpaceDE w:val="0"/>
                    <w:autoSpaceDN w:val="0"/>
                    <w:adjustRightInd w:val="0"/>
                    <w:jc w:val="both"/>
                    <w:rPr>
                      <w:sz w:val="16"/>
                      <w:szCs w:val="16"/>
                    </w:rPr>
                  </w:pPr>
                  <w:r w:rsidRPr="00322CED">
                    <w:rPr>
                      <w:sz w:val="16"/>
                      <w:szCs w:val="16"/>
                    </w:rPr>
                    <w:t>A Kaposvári Humánszolgáltatási Gondnokság beszerzései lebonyolításának szabályzata hatályossága</w:t>
                  </w:r>
                  <w:r w:rsidRPr="00F32A20">
                    <w:rPr>
                      <w:sz w:val="16"/>
                      <w:szCs w:val="16"/>
                    </w:rPr>
                    <w:t xml:space="preserve"> nem azonosan szerepel a borító lapon és a záró rendelkezések között.</w:t>
                  </w:r>
                </w:p>
                <w:p w:rsidR="00322CED" w:rsidRPr="000275EC" w:rsidRDefault="00322CED" w:rsidP="009F3A86">
                  <w:pPr>
                    <w:ind w:left="72"/>
                    <w:jc w:val="both"/>
                    <w:rPr>
                      <w:rFonts w:eastAsia="Calibri"/>
                      <w:b/>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795802" w:rsidRPr="00EE232E" w:rsidRDefault="00795802" w:rsidP="00795802">
                  <w:pPr>
                    <w:suppressAutoHyphens/>
                    <w:jc w:val="both"/>
                    <w:outlineLvl w:val="0"/>
                    <w:rPr>
                      <w:rFonts w:eastAsia="Calibri"/>
                      <w:b/>
                      <w:sz w:val="16"/>
                      <w:szCs w:val="16"/>
                      <w:lang w:eastAsia="en-US"/>
                    </w:rPr>
                  </w:pPr>
                  <w:r w:rsidRPr="00EE232E">
                    <w:rPr>
                      <w:rFonts w:eastAsia="Calibri"/>
                      <w:b/>
                      <w:sz w:val="16"/>
                      <w:szCs w:val="16"/>
                      <w:lang w:eastAsia="en-US"/>
                    </w:rPr>
                    <w:t xml:space="preserve">Javaslatok a </w:t>
                  </w:r>
                  <w:proofErr w:type="spellStart"/>
                  <w:r w:rsidRPr="00EE232E">
                    <w:rPr>
                      <w:rFonts w:eastAsia="Calibri"/>
                      <w:b/>
                      <w:sz w:val="16"/>
                      <w:szCs w:val="16"/>
                      <w:lang w:eastAsia="en-US"/>
                    </w:rPr>
                    <w:t>GESZ-nek</w:t>
                  </w:r>
                  <w:proofErr w:type="spellEnd"/>
                </w:p>
                <w:p w:rsidR="00795802" w:rsidRPr="00F32A20" w:rsidRDefault="00795802" w:rsidP="00795802">
                  <w:pPr>
                    <w:suppressAutoHyphens/>
                    <w:jc w:val="both"/>
                    <w:outlineLvl w:val="0"/>
                    <w:rPr>
                      <w:rFonts w:eastAsia="Calibri"/>
                      <w:b/>
                      <w:i/>
                      <w:sz w:val="16"/>
                      <w:szCs w:val="16"/>
                      <w:lang w:eastAsia="en-US"/>
                    </w:rPr>
                  </w:pPr>
                  <w:r>
                    <w:rPr>
                      <w:rFonts w:eastAsia="Calibri"/>
                      <w:b/>
                      <w:i/>
                      <w:sz w:val="16"/>
                      <w:szCs w:val="16"/>
                      <w:lang w:eastAsia="en-US"/>
                    </w:rPr>
                    <w:t>Kiemelt jelentőségű javaslatok</w:t>
                  </w:r>
                  <w:r w:rsidRPr="00F32A20">
                    <w:rPr>
                      <w:rFonts w:eastAsia="Calibri"/>
                      <w:b/>
                      <w:i/>
                      <w:sz w:val="16"/>
                      <w:szCs w:val="16"/>
                      <w:lang w:eastAsia="en-US"/>
                    </w:rPr>
                    <w:t>:</w:t>
                  </w:r>
                </w:p>
                <w:p w:rsidR="00795802" w:rsidRPr="00EE232E" w:rsidRDefault="00795802" w:rsidP="00D64EEF">
                  <w:pPr>
                    <w:numPr>
                      <w:ilvl w:val="0"/>
                      <w:numId w:val="12"/>
                    </w:numPr>
                    <w:suppressAutoHyphens/>
                    <w:ind w:left="355"/>
                    <w:jc w:val="both"/>
                    <w:outlineLvl w:val="0"/>
                    <w:rPr>
                      <w:rFonts w:eastAsia="Calibri"/>
                      <w:sz w:val="16"/>
                      <w:szCs w:val="16"/>
                      <w:lang w:eastAsia="en-US"/>
                    </w:rPr>
                  </w:pPr>
                  <w:r w:rsidRPr="00EE232E">
                    <w:rPr>
                      <w:rFonts w:eastAsia="Calibri"/>
                      <w:sz w:val="16"/>
                      <w:szCs w:val="16"/>
                      <w:lang w:eastAsia="en-US"/>
                    </w:rPr>
                    <w:t xml:space="preserve">Vizsgálják felül Az eszközök és források értékelési szabályzatát, hogy megfeleljen az </w:t>
                  </w:r>
                  <w:proofErr w:type="spellStart"/>
                  <w:r w:rsidRPr="00EE232E">
                    <w:rPr>
                      <w:rFonts w:eastAsia="Calibri"/>
                      <w:sz w:val="16"/>
                      <w:szCs w:val="16"/>
                      <w:lang w:eastAsia="en-US"/>
                    </w:rPr>
                    <w:t>Áhsz</w:t>
                  </w:r>
                  <w:proofErr w:type="spellEnd"/>
                  <w:r w:rsidRPr="00EE232E">
                    <w:rPr>
                      <w:rFonts w:eastAsia="Calibri"/>
                      <w:sz w:val="16"/>
                      <w:szCs w:val="16"/>
                      <w:lang w:eastAsia="en-US"/>
                    </w:rPr>
                    <w:t>. 50. §</w:t>
                  </w:r>
                  <w:proofErr w:type="spellStart"/>
                  <w:r w:rsidRPr="00EE232E">
                    <w:rPr>
                      <w:rFonts w:eastAsia="Calibri"/>
                      <w:sz w:val="16"/>
                      <w:szCs w:val="16"/>
                      <w:lang w:eastAsia="en-US"/>
                    </w:rPr>
                    <w:t>-nak</w:t>
                  </w:r>
                  <w:proofErr w:type="spellEnd"/>
                  <w:r w:rsidRPr="00EE232E">
                    <w:rPr>
                      <w:rFonts w:eastAsia="Calibri"/>
                      <w:sz w:val="16"/>
                      <w:szCs w:val="16"/>
                      <w:lang w:eastAsia="en-US"/>
                    </w:rPr>
                    <w:t>.</w:t>
                  </w:r>
                </w:p>
                <w:p w:rsidR="00795802" w:rsidRPr="00EE232E" w:rsidRDefault="00795802" w:rsidP="00D64EEF">
                  <w:pPr>
                    <w:numPr>
                      <w:ilvl w:val="0"/>
                      <w:numId w:val="12"/>
                    </w:numPr>
                    <w:suppressAutoHyphens/>
                    <w:ind w:left="356"/>
                    <w:jc w:val="both"/>
                    <w:outlineLvl w:val="0"/>
                    <w:rPr>
                      <w:rFonts w:eastAsia="Calibri"/>
                      <w:sz w:val="16"/>
                      <w:szCs w:val="16"/>
                      <w:lang w:eastAsia="en-US"/>
                    </w:rPr>
                  </w:pPr>
                  <w:r w:rsidRPr="00EE232E">
                    <w:rPr>
                      <w:rFonts w:eastAsia="Calibri"/>
                      <w:sz w:val="16"/>
                      <w:szCs w:val="16"/>
                      <w:lang w:eastAsia="en-US"/>
                    </w:rPr>
                    <w:t xml:space="preserve">Vizsgálják felül a Számlarendet, hogy megfeleljen a </w:t>
                  </w:r>
                  <w:proofErr w:type="spellStart"/>
                  <w:r w:rsidRPr="00EE232E">
                    <w:rPr>
                      <w:rFonts w:eastAsia="Calibri"/>
                      <w:sz w:val="16"/>
                      <w:szCs w:val="16"/>
                      <w:lang w:eastAsia="en-US"/>
                    </w:rPr>
                    <w:t>Számv</w:t>
                  </w:r>
                  <w:proofErr w:type="spellEnd"/>
                  <w:r w:rsidRPr="00EE232E">
                    <w:rPr>
                      <w:rFonts w:eastAsia="Calibri"/>
                      <w:sz w:val="16"/>
                      <w:szCs w:val="16"/>
                      <w:lang w:eastAsia="en-US"/>
                    </w:rPr>
                    <w:t>. tv. 161. § (2) bekezdés valamennyi pontjának.</w:t>
                  </w:r>
                </w:p>
                <w:p w:rsidR="00795802" w:rsidRPr="00F32A20" w:rsidRDefault="00795802" w:rsidP="00795802">
                  <w:pPr>
                    <w:suppressAutoHyphens/>
                    <w:jc w:val="both"/>
                    <w:outlineLvl w:val="0"/>
                    <w:rPr>
                      <w:rFonts w:eastAsia="Calibri"/>
                      <w:b/>
                      <w:i/>
                      <w:sz w:val="16"/>
                      <w:szCs w:val="16"/>
                      <w:lang w:eastAsia="en-US"/>
                    </w:rPr>
                  </w:pPr>
                  <w:r w:rsidRPr="00F32A20">
                    <w:rPr>
                      <w:rFonts w:eastAsia="Calibri"/>
                      <w:b/>
                      <w:i/>
                      <w:sz w:val="16"/>
                      <w:szCs w:val="16"/>
                      <w:lang w:eastAsia="en-US"/>
                    </w:rPr>
                    <w:t>Átlagos jelentőségű javaslat:</w:t>
                  </w:r>
                </w:p>
                <w:p w:rsidR="00795802" w:rsidRPr="00EE232E" w:rsidRDefault="00795802" w:rsidP="00D64EEF">
                  <w:pPr>
                    <w:numPr>
                      <w:ilvl w:val="0"/>
                      <w:numId w:val="12"/>
                    </w:numPr>
                    <w:suppressAutoHyphens/>
                    <w:ind w:left="356"/>
                    <w:jc w:val="both"/>
                    <w:outlineLvl w:val="0"/>
                    <w:rPr>
                      <w:rFonts w:eastAsia="Calibri"/>
                      <w:sz w:val="16"/>
                      <w:szCs w:val="16"/>
                      <w:lang w:eastAsia="en-US"/>
                    </w:rPr>
                  </w:pPr>
                  <w:r w:rsidRPr="00EE232E">
                    <w:rPr>
                      <w:rFonts w:eastAsia="Calibri"/>
                      <w:sz w:val="16"/>
                      <w:szCs w:val="16"/>
                      <w:lang w:eastAsia="en-US"/>
                    </w:rPr>
                    <w:t>Vizsgálják felül és tegyék egyértelművé a Kaposvári Humánszolgáltatási Gondnokság beszerzései lebonyolításáról szóló szabályzat hatályba lépésének meghatározását.</w:t>
                  </w:r>
                </w:p>
                <w:p w:rsidR="00795802" w:rsidRPr="00F32A20" w:rsidRDefault="00795802" w:rsidP="00795802">
                  <w:pPr>
                    <w:suppressAutoHyphens/>
                    <w:jc w:val="both"/>
                    <w:outlineLvl w:val="0"/>
                    <w:rPr>
                      <w:rFonts w:eastAsia="Calibri"/>
                      <w:b/>
                      <w:i/>
                      <w:sz w:val="16"/>
                      <w:szCs w:val="16"/>
                      <w:lang w:eastAsia="en-US"/>
                    </w:rPr>
                  </w:pPr>
                  <w:r>
                    <w:rPr>
                      <w:rFonts w:eastAsia="Calibri"/>
                      <w:b/>
                      <w:i/>
                      <w:sz w:val="16"/>
                      <w:szCs w:val="16"/>
                      <w:lang w:eastAsia="en-US"/>
                    </w:rPr>
                    <w:t>Csekély jelentőségű javaslat:</w:t>
                  </w:r>
                </w:p>
                <w:p w:rsidR="00982575" w:rsidRPr="009F3A86" w:rsidRDefault="00795802" w:rsidP="0039762A">
                  <w:pPr>
                    <w:numPr>
                      <w:ilvl w:val="0"/>
                      <w:numId w:val="12"/>
                    </w:numPr>
                    <w:suppressAutoHyphens/>
                    <w:ind w:left="356"/>
                    <w:jc w:val="both"/>
                    <w:outlineLvl w:val="0"/>
                    <w:rPr>
                      <w:rFonts w:eastAsia="Calibri"/>
                      <w:b/>
                      <w:sz w:val="16"/>
                      <w:szCs w:val="16"/>
                      <w:lang w:eastAsia="en-US"/>
                    </w:rPr>
                  </w:pPr>
                  <w:r w:rsidRPr="00EE232E">
                    <w:rPr>
                      <w:rFonts w:eastAsia="Calibri"/>
                      <w:sz w:val="16"/>
                      <w:szCs w:val="16"/>
                      <w:lang w:eastAsia="en-US"/>
                    </w:rPr>
                    <w:t xml:space="preserve">A soron következő módosításnál nevesítsék az Óvodát azokban a szabályzatokban, amelyeket kiterjesztettek rá.  </w:t>
                  </w:r>
                </w:p>
              </w:tc>
            </w:tr>
            <w:tr w:rsidR="00982575" w:rsidRPr="0044525D" w:rsidTr="00322CED">
              <w:trPr>
                <w:trHeight w:val="485"/>
              </w:trPr>
              <w:tc>
                <w:tcPr>
                  <w:tcW w:w="1808" w:type="dxa"/>
                  <w:vMerge/>
                  <w:tcBorders>
                    <w:left w:val="single" w:sz="4" w:space="0" w:color="000000"/>
                    <w:right w:val="nil"/>
                  </w:tcBorders>
                </w:tcPr>
                <w:p w:rsidR="00982575" w:rsidRDefault="00982575" w:rsidP="0059790C">
                  <w:pPr>
                    <w:jc w:val="both"/>
                    <w:rPr>
                      <w:rFonts w:eastAsia="Calibri"/>
                      <w:sz w:val="20"/>
                      <w:szCs w:val="20"/>
                      <w:lang w:eastAsia="en-US"/>
                    </w:rPr>
                  </w:pP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322CED" w:rsidRPr="000275EC" w:rsidRDefault="00322CED" w:rsidP="00322CED">
                  <w:pPr>
                    <w:jc w:val="both"/>
                    <w:rPr>
                      <w:rFonts w:eastAsia="Calibri"/>
                      <w:b/>
                      <w:sz w:val="16"/>
                      <w:szCs w:val="16"/>
                      <w:lang w:eastAsia="en-US"/>
                    </w:rPr>
                  </w:pPr>
                  <w:r w:rsidRPr="000275EC">
                    <w:rPr>
                      <w:rFonts w:eastAsia="Calibri"/>
                      <w:b/>
                      <w:sz w:val="16"/>
                      <w:szCs w:val="16"/>
                      <w:lang w:eastAsia="en-US"/>
                    </w:rPr>
                    <w:t xml:space="preserve">A </w:t>
                  </w:r>
                  <w:r w:rsidR="00FE0649">
                    <w:rPr>
                      <w:rFonts w:eastAsia="Calibri"/>
                      <w:b/>
                      <w:sz w:val="16"/>
                      <w:szCs w:val="16"/>
                      <w:lang w:eastAsia="en-US"/>
                    </w:rPr>
                    <w:t xml:space="preserve">Kaposvári Tar Csatár </w:t>
                  </w:r>
                  <w:r>
                    <w:rPr>
                      <w:rFonts w:eastAsia="Calibri"/>
                      <w:b/>
                      <w:sz w:val="16"/>
                      <w:szCs w:val="16"/>
                      <w:lang w:eastAsia="en-US"/>
                    </w:rPr>
                    <w:t>Központi Óvodánál</w:t>
                  </w:r>
                  <w:r w:rsidRPr="000275EC">
                    <w:rPr>
                      <w:rFonts w:eastAsia="Calibri"/>
                      <w:b/>
                      <w:sz w:val="16"/>
                      <w:szCs w:val="16"/>
                      <w:lang w:eastAsia="en-US"/>
                    </w:rPr>
                    <w:t xml:space="preserve"> lefolytatott ellenőrzés </w:t>
                  </w:r>
                  <w:proofErr w:type="spellStart"/>
                  <w:r w:rsidRPr="000275EC">
                    <w:rPr>
                      <w:rFonts w:eastAsia="Calibri"/>
                      <w:b/>
                      <w:sz w:val="16"/>
                      <w:szCs w:val="16"/>
                      <w:lang w:eastAsia="en-US"/>
                    </w:rPr>
                    <w:t>GESZ-t</w:t>
                  </w:r>
                  <w:proofErr w:type="spellEnd"/>
                  <w:r w:rsidRPr="000275EC">
                    <w:rPr>
                      <w:rFonts w:eastAsia="Calibri"/>
                      <w:b/>
                      <w:sz w:val="16"/>
                      <w:szCs w:val="16"/>
                      <w:lang w:eastAsia="en-US"/>
                    </w:rPr>
                    <w:t xml:space="preserve"> érintő </w:t>
                  </w:r>
                  <w:r>
                    <w:rPr>
                      <w:rFonts w:eastAsia="Calibri"/>
                      <w:b/>
                      <w:sz w:val="16"/>
                      <w:szCs w:val="16"/>
                      <w:lang w:eastAsia="en-US"/>
                    </w:rPr>
                    <w:t xml:space="preserve">főbb </w:t>
                  </w:r>
                  <w:r w:rsidRPr="000275EC">
                    <w:rPr>
                      <w:rFonts w:eastAsia="Calibri"/>
                      <w:b/>
                      <w:sz w:val="16"/>
                      <w:szCs w:val="16"/>
                      <w:lang w:eastAsia="en-US"/>
                    </w:rPr>
                    <w:t>megállapításai:</w:t>
                  </w:r>
                </w:p>
                <w:p w:rsidR="00982575" w:rsidRDefault="00322CED" w:rsidP="00322CED">
                  <w:pPr>
                    <w:jc w:val="both"/>
                    <w:rPr>
                      <w:sz w:val="16"/>
                      <w:szCs w:val="16"/>
                    </w:rPr>
                  </w:pPr>
                  <w:r>
                    <w:rPr>
                      <w:sz w:val="16"/>
                      <w:szCs w:val="16"/>
                    </w:rPr>
                    <w:t>A Kaposvári GESZ</w:t>
                  </w:r>
                  <w:r w:rsidRPr="00EB564B">
                    <w:rPr>
                      <w:sz w:val="16"/>
                      <w:szCs w:val="16"/>
                    </w:rPr>
                    <w:t xml:space="preserve"> készítette el a Számviteli politikát, az Eszközök és források leltárkészítési és leltározási szabályzatát, az Eszközök és források értékelési szabályzatát, a Pénzkezelési szabályzatot, a Számlarendet, a Kaposvári Humánszolgáltatási Gondnokság beszerzései lebonyolításának szabályzatát. A Kaposvári GESZ a szabályzatokat – a Számlarendet kivéve – kiterjesztette az Óvodára.</w:t>
                  </w:r>
                </w:p>
                <w:p w:rsidR="00322CED" w:rsidRPr="00EB564B" w:rsidRDefault="00322CED" w:rsidP="00322CED">
                  <w:pPr>
                    <w:suppressAutoHyphens/>
                    <w:autoSpaceDE w:val="0"/>
                    <w:autoSpaceDN w:val="0"/>
                    <w:adjustRightInd w:val="0"/>
                    <w:jc w:val="both"/>
                    <w:rPr>
                      <w:sz w:val="16"/>
                      <w:szCs w:val="16"/>
                    </w:rPr>
                  </w:pPr>
                  <w:r w:rsidRPr="00EB564B">
                    <w:rPr>
                      <w:sz w:val="16"/>
                      <w:szCs w:val="16"/>
                    </w:rPr>
                    <w:t xml:space="preserve">Az eszközök és források értékelési szabályzata nem felelt meg az </w:t>
                  </w:r>
                  <w:proofErr w:type="spellStart"/>
                  <w:r w:rsidRPr="00EB564B">
                    <w:rPr>
                      <w:sz w:val="16"/>
                      <w:szCs w:val="16"/>
                    </w:rPr>
                    <w:t>Áhsz</w:t>
                  </w:r>
                  <w:proofErr w:type="spellEnd"/>
                  <w:r w:rsidRPr="00EB564B">
                    <w:rPr>
                      <w:sz w:val="16"/>
                      <w:szCs w:val="16"/>
                    </w:rPr>
                    <w:t>. 50. §</w:t>
                  </w:r>
                  <w:proofErr w:type="spellStart"/>
                  <w:r w:rsidRPr="00EB564B">
                    <w:rPr>
                      <w:sz w:val="16"/>
                      <w:szCs w:val="16"/>
                    </w:rPr>
                    <w:t>-ban</w:t>
                  </w:r>
                  <w:proofErr w:type="spellEnd"/>
                  <w:r w:rsidRPr="00EB564B">
                    <w:rPr>
                      <w:sz w:val="16"/>
                      <w:szCs w:val="16"/>
                    </w:rPr>
                    <w:t xml:space="preserve"> szereplő valamennyi előírásnak.</w:t>
                  </w:r>
                </w:p>
                <w:p w:rsidR="00322CED" w:rsidRPr="00EB564B" w:rsidRDefault="00322CED" w:rsidP="00322CED">
                  <w:pPr>
                    <w:suppressAutoHyphens/>
                    <w:autoSpaceDE w:val="0"/>
                    <w:autoSpaceDN w:val="0"/>
                    <w:adjustRightInd w:val="0"/>
                    <w:jc w:val="both"/>
                    <w:rPr>
                      <w:sz w:val="16"/>
                      <w:szCs w:val="16"/>
                    </w:rPr>
                  </w:pPr>
                  <w:r w:rsidRPr="00EB564B">
                    <w:rPr>
                      <w:sz w:val="16"/>
                      <w:szCs w:val="16"/>
                    </w:rPr>
                    <w:t xml:space="preserve">A Számlarend nem felelt meg teljes mértékben a </w:t>
                  </w:r>
                  <w:proofErr w:type="spellStart"/>
                  <w:r w:rsidRPr="00EB564B">
                    <w:rPr>
                      <w:sz w:val="16"/>
                      <w:szCs w:val="16"/>
                    </w:rPr>
                    <w:t>Számv</w:t>
                  </w:r>
                  <w:proofErr w:type="spellEnd"/>
                  <w:r w:rsidRPr="00EB564B">
                    <w:rPr>
                      <w:sz w:val="16"/>
                      <w:szCs w:val="16"/>
                    </w:rPr>
                    <w:t xml:space="preserve">. tv. 161. § (2) bekezdés valamennyi pontjának. </w:t>
                  </w:r>
                </w:p>
                <w:p w:rsidR="00322CED" w:rsidRPr="00EB564B" w:rsidRDefault="00322CED" w:rsidP="00322CED">
                  <w:pPr>
                    <w:suppressAutoHyphens/>
                    <w:autoSpaceDE w:val="0"/>
                    <w:autoSpaceDN w:val="0"/>
                    <w:adjustRightInd w:val="0"/>
                    <w:jc w:val="both"/>
                    <w:rPr>
                      <w:sz w:val="16"/>
                      <w:szCs w:val="16"/>
                    </w:rPr>
                  </w:pPr>
                  <w:r w:rsidRPr="00EB564B">
                    <w:rPr>
                      <w:sz w:val="16"/>
                      <w:szCs w:val="16"/>
                    </w:rPr>
                    <w:t xml:space="preserve">A Kaposvári Humánszolgáltatási Gondnokság beszerzései lebonyolításának szabályzata hatályossága nem azonosan szerepel a borító lapon és a záró rendelkezések között. </w:t>
                  </w:r>
                </w:p>
                <w:p w:rsidR="00322CED" w:rsidRPr="000275EC" w:rsidRDefault="00322CED" w:rsidP="009F3A86">
                  <w:pPr>
                    <w:ind w:left="72"/>
                    <w:jc w:val="both"/>
                    <w:rPr>
                      <w:rFonts w:eastAsia="Calibri"/>
                      <w:b/>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322CED" w:rsidRPr="00AF1296" w:rsidRDefault="00322CED" w:rsidP="00322CED">
                  <w:pPr>
                    <w:suppressAutoHyphens/>
                    <w:jc w:val="both"/>
                    <w:outlineLvl w:val="0"/>
                    <w:rPr>
                      <w:rFonts w:eastAsia="Calibri"/>
                      <w:b/>
                      <w:sz w:val="16"/>
                      <w:szCs w:val="16"/>
                      <w:lang w:eastAsia="en-US"/>
                    </w:rPr>
                  </w:pPr>
                  <w:r w:rsidRPr="00AF1296">
                    <w:rPr>
                      <w:rFonts w:eastAsia="Calibri"/>
                      <w:b/>
                      <w:sz w:val="16"/>
                      <w:szCs w:val="16"/>
                      <w:lang w:eastAsia="en-US"/>
                    </w:rPr>
                    <w:t xml:space="preserve">Javaslatok a </w:t>
                  </w:r>
                  <w:proofErr w:type="spellStart"/>
                  <w:r w:rsidRPr="00AF1296">
                    <w:rPr>
                      <w:rFonts w:eastAsia="Calibri"/>
                      <w:b/>
                      <w:sz w:val="16"/>
                      <w:szCs w:val="16"/>
                      <w:lang w:eastAsia="en-US"/>
                    </w:rPr>
                    <w:t>GESZ-nek</w:t>
                  </w:r>
                  <w:proofErr w:type="spellEnd"/>
                </w:p>
                <w:p w:rsidR="00322CED" w:rsidRPr="00EB564B" w:rsidRDefault="00322CED" w:rsidP="00322CED">
                  <w:pPr>
                    <w:suppressAutoHyphens/>
                    <w:jc w:val="both"/>
                    <w:outlineLvl w:val="0"/>
                    <w:rPr>
                      <w:rFonts w:eastAsia="Calibri"/>
                      <w:b/>
                      <w:i/>
                      <w:sz w:val="16"/>
                      <w:szCs w:val="16"/>
                      <w:lang w:eastAsia="en-US"/>
                    </w:rPr>
                  </w:pPr>
                  <w:r>
                    <w:rPr>
                      <w:rFonts w:eastAsia="Calibri"/>
                      <w:b/>
                      <w:i/>
                      <w:sz w:val="16"/>
                      <w:szCs w:val="16"/>
                      <w:lang w:eastAsia="en-US"/>
                    </w:rPr>
                    <w:t>Kiemelt jelentőségű javaslatok</w:t>
                  </w:r>
                  <w:r w:rsidRPr="00EB564B">
                    <w:rPr>
                      <w:rFonts w:eastAsia="Calibri"/>
                      <w:b/>
                      <w:i/>
                      <w:sz w:val="16"/>
                      <w:szCs w:val="16"/>
                      <w:lang w:eastAsia="en-US"/>
                    </w:rPr>
                    <w:t>:</w:t>
                  </w:r>
                </w:p>
                <w:p w:rsidR="00322CED" w:rsidRPr="00AF1296" w:rsidRDefault="00322CED" w:rsidP="00D64EEF">
                  <w:pPr>
                    <w:numPr>
                      <w:ilvl w:val="0"/>
                      <w:numId w:val="13"/>
                    </w:numPr>
                    <w:suppressAutoHyphens/>
                    <w:ind w:left="355"/>
                    <w:jc w:val="both"/>
                    <w:outlineLvl w:val="0"/>
                    <w:rPr>
                      <w:rFonts w:eastAsia="Calibri"/>
                      <w:sz w:val="16"/>
                      <w:szCs w:val="16"/>
                      <w:lang w:eastAsia="en-US"/>
                    </w:rPr>
                  </w:pPr>
                  <w:r w:rsidRPr="00AF1296">
                    <w:rPr>
                      <w:rFonts w:eastAsia="Calibri"/>
                      <w:sz w:val="16"/>
                      <w:szCs w:val="16"/>
                      <w:lang w:eastAsia="en-US"/>
                    </w:rPr>
                    <w:t xml:space="preserve">Vizsgálják felül Az eszközök és források értékelési szabályzatát, hogy megfeleljen az </w:t>
                  </w:r>
                  <w:proofErr w:type="spellStart"/>
                  <w:r w:rsidRPr="00AF1296">
                    <w:rPr>
                      <w:rFonts w:eastAsia="Calibri"/>
                      <w:sz w:val="16"/>
                      <w:szCs w:val="16"/>
                      <w:lang w:eastAsia="en-US"/>
                    </w:rPr>
                    <w:t>Áhsz</w:t>
                  </w:r>
                  <w:proofErr w:type="spellEnd"/>
                  <w:r w:rsidRPr="00AF1296">
                    <w:rPr>
                      <w:rFonts w:eastAsia="Calibri"/>
                      <w:sz w:val="16"/>
                      <w:szCs w:val="16"/>
                      <w:lang w:eastAsia="en-US"/>
                    </w:rPr>
                    <w:t>. 50. §</w:t>
                  </w:r>
                  <w:proofErr w:type="spellStart"/>
                  <w:r w:rsidRPr="00AF1296">
                    <w:rPr>
                      <w:rFonts w:eastAsia="Calibri"/>
                      <w:sz w:val="16"/>
                      <w:szCs w:val="16"/>
                      <w:lang w:eastAsia="en-US"/>
                    </w:rPr>
                    <w:t>-nak</w:t>
                  </w:r>
                  <w:proofErr w:type="spellEnd"/>
                  <w:r w:rsidRPr="00AF1296">
                    <w:rPr>
                      <w:rFonts w:eastAsia="Calibri"/>
                      <w:sz w:val="16"/>
                      <w:szCs w:val="16"/>
                      <w:lang w:eastAsia="en-US"/>
                    </w:rPr>
                    <w:t>.</w:t>
                  </w:r>
                </w:p>
                <w:p w:rsidR="00322CED" w:rsidRPr="00AF1296" w:rsidRDefault="00322CED" w:rsidP="00D64EEF">
                  <w:pPr>
                    <w:numPr>
                      <w:ilvl w:val="0"/>
                      <w:numId w:val="13"/>
                    </w:numPr>
                    <w:suppressAutoHyphens/>
                    <w:ind w:left="356"/>
                    <w:jc w:val="both"/>
                    <w:outlineLvl w:val="0"/>
                    <w:rPr>
                      <w:rFonts w:eastAsia="Calibri"/>
                      <w:sz w:val="16"/>
                      <w:szCs w:val="16"/>
                      <w:lang w:eastAsia="en-US"/>
                    </w:rPr>
                  </w:pPr>
                  <w:r w:rsidRPr="00AF1296">
                    <w:rPr>
                      <w:rFonts w:eastAsia="Calibri"/>
                      <w:sz w:val="16"/>
                      <w:szCs w:val="16"/>
                      <w:lang w:eastAsia="en-US"/>
                    </w:rPr>
                    <w:t xml:space="preserve">Vizsgálják felül a Számlarendet, hogy megfeleljen a </w:t>
                  </w:r>
                  <w:proofErr w:type="spellStart"/>
                  <w:r w:rsidRPr="00AF1296">
                    <w:rPr>
                      <w:rFonts w:eastAsia="Calibri"/>
                      <w:sz w:val="16"/>
                      <w:szCs w:val="16"/>
                      <w:lang w:eastAsia="en-US"/>
                    </w:rPr>
                    <w:t>Számv</w:t>
                  </w:r>
                  <w:proofErr w:type="spellEnd"/>
                  <w:r w:rsidRPr="00AF1296">
                    <w:rPr>
                      <w:rFonts w:eastAsia="Calibri"/>
                      <w:sz w:val="16"/>
                      <w:szCs w:val="16"/>
                      <w:lang w:eastAsia="en-US"/>
                    </w:rPr>
                    <w:t>. tv. 161. § (2) bekezdés valamennyi pontjának.</w:t>
                  </w:r>
                </w:p>
                <w:p w:rsidR="00322CED" w:rsidRPr="00EB564B" w:rsidRDefault="00322CED" w:rsidP="00322CED">
                  <w:pPr>
                    <w:suppressAutoHyphens/>
                    <w:jc w:val="both"/>
                    <w:outlineLvl w:val="0"/>
                    <w:rPr>
                      <w:rFonts w:eastAsia="Calibri"/>
                      <w:b/>
                      <w:i/>
                      <w:sz w:val="16"/>
                      <w:szCs w:val="16"/>
                      <w:lang w:eastAsia="en-US"/>
                    </w:rPr>
                  </w:pPr>
                  <w:r>
                    <w:rPr>
                      <w:rFonts w:eastAsia="Calibri"/>
                      <w:b/>
                      <w:i/>
                      <w:sz w:val="16"/>
                      <w:szCs w:val="16"/>
                      <w:lang w:eastAsia="en-US"/>
                    </w:rPr>
                    <w:t>Átlagos jelentőségű javaslat</w:t>
                  </w:r>
                  <w:r w:rsidRPr="00EB564B">
                    <w:rPr>
                      <w:rFonts w:eastAsia="Calibri"/>
                      <w:b/>
                      <w:i/>
                      <w:sz w:val="16"/>
                      <w:szCs w:val="16"/>
                      <w:lang w:eastAsia="en-US"/>
                    </w:rPr>
                    <w:t>:</w:t>
                  </w:r>
                </w:p>
                <w:p w:rsidR="00322CED" w:rsidRPr="00AF1296" w:rsidRDefault="00322CED" w:rsidP="00D64EEF">
                  <w:pPr>
                    <w:numPr>
                      <w:ilvl w:val="0"/>
                      <w:numId w:val="13"/>
                    </w:numPr>
                    <w:suppressAutoHyphens/>
                    <w:ind w:left="356"/>
                    <w:jc w:val="both"/>
                    <w:outlineLvl w:val="0"/>
                    <w:rPr>
                      <w:rFonts w:eastAsia="Calibri"/>
                      <w:sz w:val="16"/>
                      <w:szCs w:val="16"/>
                      <w:lang w:eastAsia="en-US"/>
                    </w:rPr>
                  </w:pPr>
                  <w:r w:rsidRPr="00AF1296">
                    <w:rPr>
                      <w:rFonts w:eastAsia="Calibri"/>
                      <w:sz w:val="16"/>
                      <w:szCs w:val="16"/>
                      <w:lang w:eastAsia="en-US"/>
                    </w:rPr>
                    <w:t xml:space="preserve">Vizsgálják felül és tegyék egyértelművé a Kaposvári Humánszolgáltatási Gondnokság beszerzései lebonyolításáról szóló szabályzat hatályba lépésének meghatározását. </w:t>
                  </w:r>
                </w:p>
                <w:p w:rsidR="00322CED" w:rsidRPr="00EB564B" w:rsidRDefault="00322CED" w:rsidP="00322CED">
                  <w:pPr>
                    <w:suppressAutoHyphens/>
                    <w:jc w:val="both"/>
                    <w:outlineLvl w:val="0"/>
                    <w:rPr>
                      <w:rFonts w:eastAsia="Calibri"/>
                      <w:b/>
                      <w:i/>
                      <w:sz w:val="16"/>
                      <w:szCs w:val="16"/>
                      <w:lang w:eastAsia="en-US"/>
                    </w:rPr>
                  </w:pPr>
                  <w:r w:rsidRPr="00EB564B">
                    <w:rPr>
                      <w:rFonts w:eastAsia="Calibri"/>
                      <w:b/>
                      <w:i/>
                      <w:sz w:val="16"/>
                      <w:szCs w:val="16"/>
                      <w:lang w:eastAsia="en-US"/>
                    </w:rPr>
                    <w:t>Csekély jelentőségű javaslat:</w:t>
                  </w:r>
                </w:p>
                <w:p w:rsidR="00982575" w:rsidRPr="009F3A86" w:rsidRDefault="00322CED" w:rsidP="0039762A">
                  <w:pPr>
                    <w:numPr>
                      <w:ilvl w:val="0"/>
                      <w:numId w:val="13"/>
                    </w:numPr>
                    <w:suppressAutoHyphens/>
                    <w:ind w:left="356"/>
                    <w:jc w:val="both"/>
                    <w:outlineLvl w:val="0"/>
                    <w:rPr>
                      <w:rFonts w:eastAsia="Calibri"/>
                      <w:b/>
                      <w:sz w:val="16"/>
                      <w:szCs w:val="16"/>
                      <w:lang w:eastAsia="en-US"/>
                    </w:rPr>
                  </w:pPr>
                  <w:r w:rsidRPr="00AF1296">
                    <w:rPr>
                      <w:rFonts w:eastAsia="Calibri"/>
                      <w:sz w:val="16"/>
                      <w:szCs w:val="16"/>
                      <w:lang w:eastAsia="en-US"/>
                    </w:rPr>
                    <w:t>A soron következő módosításnál nevesítsék az Óvodát azokban a szabályzatokban, amelyeket kiterjesztettek rá.</w:t>
                  </w:r>
                </w:p>
              </w:tc>
            </w:tr>
            <w:tr w:rsidR="00322CED" w:rsidRPr="0044525D" w:rsidTr="00322CED">
              <w:trPr>
                <w:trHeight w:val="485"/>
              </w:trPr>
              <w:tc>
                <w:tcPr>
                  <w:tcW w:w="1808" w:type="dxa"/>
                  <w:tcBorders>
                    <w:left w:val="single" w:sz="4" w:space="0" w:color="000000"/>
                    <w:right w:val="nil"/>
                  </w:tcBorders>
                </w:tcPr>
                <w:p w:rsidR="00322CED" w:rsidRDefault="00322CED" w:rsidP="0059790C">
                  <w:pPr>
                    <w:jc w:val="both"/>
                    <w:rPr>
                      <w:rFonts w:eastAsia="Calibri"/>
                      <w:sz w:val="20"/>
                      <w:szCs w:val="20"/>
                      <w:lang w:eastAsia="en-US"/>
                    </w:rPr>
                  </w:pP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A56400" w:rsidRPr="000275EC" w:rsidRDefault="00A56400" w:rsidP="00A56400">
                  <w:pPr>
                    <w:jc w:val="both"/>
                    <w:rPr>
                      <w:rFonts w:eastAsia="Calibri"/>
                      <w:b/>
                      <w:sz w:val="16"/>
                      <w:szCs w:val="16"/>
                      <w:lang w:eastAsia="en-US"/>
                    </w:rPr>
                  </w:pPr>
                  <w:r w:rsidRPr="000275EC">
                    <w:rPr>
                      <w:rFonts w:eastAsia="Calibri"/>
                      <w:b/>
                      <w:sz w:val="16"/>
                      <w:szCs w:val="16"/>
                      <w:lang w:eastAsia="en-US"/>
                    </w:rPr>
                    <w:t xml:space="preserve">A </w:t>
                  </w:r>
                  <w:r>
                    <w:rPr>
                      <w:rFonts w:eastAsia="Calibri"/>
                      <w:b/>
                      <w:sz w:val="16"/>
                      <w:szCs w:val="16"/>
                      <w:lang w:eastAsia="en-US"/>
                    </w:rPr>
                    <w:t>Kaposvári Szociális Központnál</w:t>
                  </w:r>
                  <w:r w:rsidRPr="000275EC">
                    <w:rPr>
                      <w:rFonts w:eastAsia="Calibri"/>
                      <w:b/>
                      <w:sz w:val="16"/>
                      <w:szCs w:val="16"/>
                      <w:lang w:eastAsia="en-US"/>
                    </w:rPr>
                    <w:t xml:space="preserve"> lefolytatott ellenőrzés </w:t>
                  </w:r>
                  <w:proofErr w:type="spellStart"/>
                  <w:r w:rsidRPr="000275EC">
                    <w:rPr>
                      <w:rFonts w:eastAsia="Calibri"/>
                      <w:b/>
                      <w:sz w:val="16"/>
                      <w:szCs w:val="16"/>
                      <w:lang w:eastAsia="en-US"/>
                    </w:rPr>
                    <w:t>GESZ-t</w:t>
                  </w:r>
                  <w:proofErr w:type="spellEnd"/>
                  <w:r w:rsidRPr="000275EC">
                    <w:rPr>
                      <w:rFonts w:eastAsia="Calibri"/>
                      <w:b/>
                      <w:sz w:val="16"/>
                      <w:szCs w:val="16"/>
                      <w:lang w:eastAsia="en-US"/>
                    </w:rPr>
                    <w:t xml:space="preserve"> érintő </w:t>
                  </w:r>
                  <w:r>
                    <w:rPr>
                      <w:rFonts w:eastAsia="Calibri"/>
                      <w:b/>
                      <w:sz w:val="16"/>
                      <w:szCs w:val="16"/>
                      <w:lang w:eastAsia="en-US"/>
                    </w:rPr>
                    <w:t xml:space="preserve">főbb </w:t>
                  </w:r>
                  <w:r w:rsidRPr="000275EC">
                    <w:rPr>
                      <w:rFonts w:eastAsia="Calibri"/>
                      <w:b/>
                      <w:sz w:val="16"/>
                      <w:szCs w:val="16"/>
                      <w:lang w:eastAsia="en-US"/>
                    </w:rPr>
                    <w:t>megállapításai:</w:t>
                  </w:r>
                </w:p>
                <w:p w:rsidR="00322CED" w:rsidRDefault="00A56400" w:rsidP="00A56400">
                  <w:pPr>
                    <w:jc w:val="both"/>
                    <w:rPr>
                      <w:sz w:val="16"/>
                      <w:szCs w:val="16"/>
                    </w:rPr>
                  </w:pPr>
                  <w:r>
                    <w:rPr>
                      <w:sz w:val="16"/>
                      <w:szCs w:val="16"/>
                    </w:rPr>
                    <w:t>A Kaposvári GESZ</w:t>
                  </w:r>
                  <w:r w:rsidR="002D5005" w:rsidRPr="001733E8">
                    <w:rPr>
                      <w:sz w:val="16"/>
                      <w:szCs w:val="16"/>
                    </w:rPr>
                    <w:t xml:space="preserve"> készítette el a Számviteli politikát, az Eszközök és források értékelési szabályzatát, a Pénzkezelési szabályzatot, a Számlarendet, a Kötelezettségvállalás, utalványozás, ellenjegyzés, érvényesítés rendjének szabályzatát, a Kaposvári Humánszolgáltatási Gondnokság beszerzései lebonyolításának szabályzatát és a Felesleges vagyontárgyak hasznosítási és selejtezési szabályzatot. A Kaposvári GESZ a szabályzatokat –a Számlarendet kivéve – kiterjesztette a </w:t>
                  </w:r>
                  <w:proofErr w:type="spellStart"/>
                  <w:r w:rsidR="002D5005" w:rsidRPr="001733E8">
                    <w:rPr>
                      <w:sz w:val="16"/>
                      <w:szCs w:val="16"/>
                    </w:rPr>
                    <w:t>KSzK-ra</w:t>
                  </w:r>
                  <w:proofErr w:type="spellEnd"/>
                  <w:r w:rsidR="002D5005" w:rsidRPr="001733E8">
                    <w:rPr>
                      <w:sz w:val="16"/>
                      <w:szCs w:val="16"/>
                    </w:rPr>
                    <w:t>.</w:t>
                  </w:r>
                </w:p>
                <w:p w:rsidR="002D5005" w:rsidRPr="001733E8" w:rsidRDefault="002D5005" w:rsidP="002D5005">
                  <w:pPr>
                    <w:suppressAutoHyphens/>
                    <w:autoSpaceDE w:val="0"/>
                    <w:autoSpaceDN w:val="0"/>
                    <w:adjustRightInd w:val="0"/>
                    <w:jc w:val="both"/>
                    <w:rPr>
                      <w:sz w:val="16"/>
                      <w:szCs w:val="16"/>
                    </w:rPr>
                  </w:pPr>
                  <w:r w:rsidRPr="001733E8">
                    <w:rPr>
                      <w:sz w:val="16"/>
                      <w:szCs w:val="16"/>
                    </w:rPr>
                    <w:t xml:space="preserve">Az eszközök és források értékelési szabályzata nem felelt meg az </w:t>
                  </w:r>
                  <w:proofErr w:type="spellStart"/>
                  <w:r w:rsidRPr="001733E8">
                    <w:rPr>
                      <w:sz w:val="16"/>
                      <w:szCs w:val="16"/>
                    </w:rPr>
                    <w:t>Áhsz</w:t>
                  </w:r>
                  <w:proofErr w:type="spellEnd"/>
                  <w:r w:rsidRPr="001733E8">
                    <w:rPr>
                      <w:sz w:val="16"/>
                      <w:szCs w:val="16"/>
                    </w:rPr>
                    <w:t>. 50. §</w:t>
                  </w:r>
                  <w:proofErr w:type="spellStart"/>
                  <w:r w:rsidRPr="001733E8">
                    <w:rPr>
                      <w:sz w:val="16"/>
                      <w:szCs w:val="16"/>
                    </w:rPr>
                    <w:t>-ban</w:t>
                  </w:r>
                  <w:proofErr w:type="spellEnd"/>
                  <w:r w:rsidRPr="001733E8">
                    <w:rPr>
                      <w:sz w:val="16"/>
                      <w:szCs w:val="16"/>
                    </w:rPr>
                    <w:t xml:space="preserve"> szereplő valamennyi előírásnak.</w:t>
                  </w:r>
                </w:p>
                <w:p w:rsidR="002D5005" w:rsidRPr="001733E8" w:rsidRDefault="002D5005" w:rsidP="002D5005">
                  <w:pPr>
                    <w:suppressAutoHyphens/>
                    <w:autoSpaceDE w:val="0"/>
                    <w:autoSpaceDN w:val="0"/>
                    <w:adjustRightInd w:val="0"/>
                    <w:jc w:val="both"/>
                    <w:rPr>
                      <w:sz w:val="16"/>
                      <w:szCs w:val="16"/>
                    </w:rPr>
                  </w:pPr>
                  <w:r w:rsidRPr="001733E8">
                    <w:rPr>
                      <w:sz w:val="16"/>
                      <w:szCs w:val="16"/>
                    </w:rPr>
                    <w:t xml:space="preserve">A Számlarend nem felelt meg teljes mértékben a </w:t>
                  </w:r>
                  <w:proofErr w:type="spellStart"/>
                  <w:r w:rsidRPr="001733E8">
                    <w:rPr>
                      <w:sz w:val="16"/>
                      <w:szCs w:val="16"/>
                    </w:rPr>
                    <w:t>Számv</w:t>
                  </w:r>
                  <w:proofErr w:type="spellEnd"/>
                  <w:r w:rsidRPr="001733E8">
                    <w:rPr>
                      <w:sz w:val="16"/>
                      <w:szCs w:val="16"/>
                    </w:rPr>
                    <w:t xml:space="preserve">. tv. 161. § (2) bekezdés valamennyi pontjának. </w:t>
                  </w:r>
                </w:p>
                <w:p w:rsidR="002D5005" w:rsidRPr="000275EC" w:rsidRDefault="002D5005" w:rsidP="002D5005">
                  <w:pPr>
                    <w:ind w:left="72"/>
                    <w:jc w:val="both"/>
                    <w:rPr>
                      <w:rFonts w:eastAsia="Calibri"/>
                      <w:b/>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A56400" w:rsidRPr="00AF1296" w:rsidRDefault="00A56400" w:rsidP="00A56400">
                  <w:pPr>
                    <w:suppressAutoHyphens/>
                    <w:jc w:val="both"/>
                    <w:outlineLvl w:val="0"/>
                    <w:rPr>
                      <w:rFonts w:eastAsia="Calibri"/>
                      <w:b/>
                      <w:sz w:val="16"/>
                      <w:szCs w:val="16"/>
                      <w:lang w:eastAsia="en-US"/>
                    </w:rPr>
                  </w:pPr>
                  <w:r w:rsidRPr="00AF1296">
                    <w:rPr>
                      <w:rFonts w:eastAsia="Calibri"/>
                      <w:b/>
                      <w:sz w:val="16"/>
                      <w:szCs w:val="16"/>
                      <w:lang w:eastAsia="en-US"/>
                    </w:rPr>
                    <w:t xml:space="preserve">Javaslatok a </w:t>
                  </w:r>
                  <w:proofErr w:type="spellStart"/>
                  <w:r w:rsidRPr="00AF1296">
                    <w:rPr>
                      <w:rFonts w:eastAsia="Calibri"/>
                      <w:b/>
                      <w:sz w:val="16"/>
                      <w:szCs w:val="16"/>
                      <w:lang w:eastAsia="en-US"/>
                    </w:rPr>
                    <w:t>GESZ-nek</w:t>
                  </w:r>
                  <w:proofErr w:type="spellEnd"/>
                </w:p>
                <w:p w:rsidR="00A56400" w:rsidRPr="00EB564B" w:rsidRDefault="00A56400" w:rsidP="00A56400">
                  <w:pPr>
                    <w:suppressAutoHyphens/>
                    <w:jc w:val="both"/>
                    <w:outlineLvl w:val="0"/>
                    <w:rPr>
                      <w:rFonts w:eastAsia="Calibri"/>
                      <w:b/>
                      <w:i/>
                      <w:sz w:val="16"/>
                      <w:szCs w:val="16"/>
                      <w:lang w:eastAsia="en-US"/>
                    </w:rPr>
                  </w:pPr>
                  <w:r>
                    <w:rPr>
                      <w:rFonts w:eastAsia="Calibri"/>
                      <w:b/>
                      <w:i/>
                      <w:sz w:val="16"/>
                      <w:szCs w:val="16"/>
                      <w:lang w:eastAsia="en-US"/>
                    </w:rPr>
                    <w:t>Kiemelt jelentőségű javaslatok</w:t>
                  </w:r>
                  <w:r w:rsidRPr="00EB564B">
                    <w:rPr>
                      <w:rFonts w:eastAsia="Calibri"/>
                      <w:b/>
                      <w:i/>
                      <w:sz w:val="16"/>
                      <w:szCs w:val="16"/>
                      <w:lang w:eastAsia="en-US"/>
                    </w:rPr>
                    <w:t>:</w:t>
                  </w:r>
                </w:p>
                <w:p w:rsidR="002D5005" w:rsidRPr="001A0876" w:rsidRDefault="002D5005" w:rsidP="00D64EEF">
                  <w:pPr>
                    <w:numPr>
                      <w:ilvl w:val="0"/>
                      <w:numId w:val="14"/>
                    </w:numPr>
                    <w:suppressAutoHyphens/>
                    <w:ind w:left="355"/>
                    <w:jc w:val="both"/>
                    <w:outlineLvl w:val="0"/>
                    <w:rPr>
                      <w:rFonts w:eastAsia="Calibri"/>
                      <w:sz w:val="16"/>
                      <w:szCs w:val="16"/>
                      <w:lang w:eastAsia="en-US"/>
                    </w:rPr>
                  </w:pPr>
                  <w:r w:rsidRPr="001A0876">
                    <w:rPr>
                      <w:rFonts w:eastAsia="Calibri"/>
                      <w:sz w:val="16"/>
                      <w:szCs w:val="16"/>
                      <w:lang w:eastAsia="en-US"/>
                    </w:rPr>
                    <w:t xml:space="preserve">Vizsgálják felül Az eszközök és források értékelési szabályzatát, hogy megfeleljen az </w:t>
                  </w:r>
                  <w:proofErr w:type="spellStart"/>
                  <w:r w:rsidRPr="001A0876">
                    <w:rPr>
                      <w:rFonts w:eastAsia="Calibri"/>
                      <w:sz w:val="16"/>
                      <w:szCs w:val="16"/>
                      <w:lang w:eastAsia="en-US"/>
                    </w:rPr>
                    <w:t>Áhsz</w:t>
                  </w:r>
                  <w:proofErr w:type="spellEnd"/>
                  <w:r w:rsidRPr="001A0876">
                    <w:rPr>
                      <w:rFonts w:eastAsia="Calibri"/>
                      <w:sz w:val="16"/>
                      <w:szCs w:val="16"/>
                      <w:lang w:eastAsia="en-US"/>
                    </w:rPr>
                    <w:t>. 50. §</w:t>
                  </w:r>
                  <w:proofErr w:type="spellStart"/>
                  <w:r w:rsidRPr="001A0876">
                    <w:rPr>
                      <w:rFonts w:eastAsia="Calibri"/>
                      <w:sz w:val="16"/>
                      <w:szCs w:val="16"/>
                      <w:lang w:eastAsia="en-US"/>
                    </w:rPr>
                    <w:t>-nak</w:t>
                  </w:r>
                  <w:proofErr w:type="spellEnd"/>
                  <w:r w:rsidRPr="001A0876">
                    <w:rPr>
                      <w:rFonts w:eastAsia="Calibri"/>
                      <w:sz w:val="16"/>
                      <w:szCs w:val="16"/>
                      <w:lang w:eastAsia="en-US"/>
                    </w:rPr>
                    <w:t>.</w:t>
                  </w:r>
                </w:p>
                <w:p w:rsidR="002D5005" w:rsidRPr="001A0876" w:rsidRDefault="002D5005" w:rsidP="00D64EEF">
                  <w:pPr>
                    <w:numPr>
                      <w:ilvl w:val="0"/>
                      <w:numId w:val="14"/>
                    </w:numPr>
                    <w:suppressAutoHyphens/>
                    <w:ind w:left="356"/>
                    <w:jc w:val="both"/>
                    <w:outlineLvl w:val="0"/>
                    <w:rPr>
                      <w:rFonts w:eastAsia="Calibri"/>
                      <w:sz w:val="16"/>
                      <w:szCs w:val="16"/>
                      <w:lang w:eastAsia="en-US"/>
                    </w:rPr>
                  </w:pPr>
                  <w:r w:rsidRPr="001A0876">
                    <w:rPr>
                      <w:rFonts w:eastAsia="Calibri"/>
                      <w:sz w:val="16"/>
                      <w:szCs w:val="16"/>
                      <w:lang w:eastAsia="en-US"/>
                    </w:rPr>
                    <w:t xml:space="preserve">Vizsgálják felül a Számlarendet, hogy megfeleljen a </w:t>
                  </w:r>
                  <w:proofErr w:type="spellStart"/>
                  <w:r w:rsidRPr="001A0876">
                    <w:rPr>
                      <w:rFonts w:eastAsia="Calibri"/>
                      <w:sz w:val="16"/>
                      <w:szCs w:val="16"/>
                      <w:lang w:eastAsia="en-US"/>
                    </w:rPr>
                    <w:t>Számv</w:t>
                  </w:r>
                  <w:proofErr w:type="spellEnd"/>
                  <w:r w:rsidRPr="001A0876">
                    <w:rPr>
                      <w:rFonts w:eastAsia="Calibri"/>
                      <w:sz w:val="16"/>
                      <w:szCs w:val="16"/>
                      <w:lang w:eastAsia="en-US"/>
                    </w:rPr>
                    <w:t>. tv. 161. § (2) bekezdés valamennyi pontjának.</w:t>
                  </w:r>
                </w:p>
                <w:p w:rsidR="002D5005" w:rsidRPr="00933484" w:rsidRDefault="002D5005" w:rsidP="002D5005">
                  <w:pPr>
                    <w:suppressAutoHyphens/>
                    <w:jc w:val="both"/>
                    <w:outlineLvl w:val="0"/>
                    <w:rPr>
                      <w:rFonts w:eastAsia="Calibri"/>
                      <w:b/>
                      <w:i/>
                      <w:sz w:val="16"/>
                      <w:szCs w:val="16"/>
                      <w:lang w:eastAsia="en-US"/>
                    </w:rPr>
                  </w:pPr>
                  <w:r w:rsidRPr="00933484">
                    <w:rPr>
                      <w:rFonts w:eastAsia="Calibri"/>
                      <w:b/>
                      <w:i/>
                      <w:sz w:val="16"/>
                      <w:szCs w:val="16"/>
                      <w:lang w:eastAsia="en-US"/>
                    </w:rPr>
                    <w:t>Csekély jelentőségű javaslat:</w:t>
                  </w:r>
                </w:p>
                <w:p w:rsidR="002D5005" w:rsidRPr="001A0876" w:rsidRDefault="002D5005" w:rsidP="00D64EEF">
                  <w:pPr>
                    <w:numPr>
                      <w:ilvl w:val="0"/>
                      <w:numId w:val="14"/>
                    </w:numPr>
                    <w:suppressAutoHyphens/>
                    <w:ind w:left="356"/>
                    <w:jc w:val="both"/>
                    <w:outlineLvl w:val="0"/>
                    <w:rPr>
                      <w:rFonts w:eastAsia="Calibri"/>
                      <w:sz w:val="16"/>
                      <w:szCs w:val="16"/>
                      <w:lang w:eastAsia="en-US"/>
                    </w:rPr>
                  </w:pPr>
                  <w:r w:rsidRPr="001A0876">
                    <w:rPr>
                      <w:rFonts w:eastAsia="Calibri"/>
                      <w:sz w:val="16"/>
                      <w:szCs w:val="16"/>
                      <w:lang w:eastAsia="en-US"/>
                    </w:rPr>
                    <w:t xml:space="preserve">A soron következő módosításnál nevesítsék a </w:t>
                  </w:r>
                  <w:proofErr w:type="spellStart"/>
                  <w:r w:rsidRPr="001A0876">
                    <w:rPr>
                      <w:rFonts w:eastAsia="Calibri"/>
                      <w:sz w:val="16"/>
                      <w:szCs w:val="16"/>
                      <w:lang w:eastAsia="en-US"/>
                    </w:rPr>
                    <w:t>KSzK-t</w:t>
                  </w:r>
                  <w:proofErr w:type="spellEnd"/>
                  <w:r w:rsidRPr="001A0876">
                    <w:rPr>
                      <w:rFonts w:eastAsia="Calibri"/>
                      <w:sz w:val="16"/>
                      <w:szCs w:val="16"/>
                      <w:lang w:eastAsia="en-US"/>
                    </w:rPr>
                    <w:t xml:space="preserve"> azokban a szabályzatokban, amelyeket kiterjesztettek rá.</w:t>
                  </w:r>
                </w:p>
                <w:p w:rsidR="00322CED" w:rsidRPr="00AF1296" w:rsidRDefault="00322CED" w:rsidP="00322CED">
                  <w:pPr>
                    <w:suppressAutoHyphens/>
                    <w:jc w:val="both"/>
                    <w:outlineLvl w:val="0"/>
                    <w:rPr>
                      <w:rFonts w:eastAsia="Calibri"/>
                      <w:b/>
                      <w:sz w:val="16"/>
                      <w:szCs w:val="16"/>
                      <w:lang w:eastAsia="en-US"/>
                    </w:rPr>
                  </w:pPr>
                </w:p>
              </w:tc>
            </w:tr>
            <w:tr w:rsidR="00322CED" w:rsidRPr="0044525D" w:rsidTr="00322CED">
              <w:trPr>
                <w:trHeight w:val="485"/>
              </w:trPr>
              <w:tc>
                <w:tcPr>
                  <w:tcW w:w="1808" w:type="dxa"/>
                  <w:tcBorders>
                    <w:left w:val="single" w:sz="4" w:space="0" w:color="000000"/>
                    <w:right w:val="nil"/>
                  </w:tcBorders>
                </w:tcPr>
                <w:p w:rsidR="00322CED" w:rsidRDefault="00322CED" w:rsidP="0059790C">
                  <w:pPr>
                    <w:jc w:val="both"/>
                    <w:rPr>
                      <w:rFonts w:eastAsia="Calibri"/>
                      <w:sz w:val="20"/>
                      <w:szCs w:val="20"/>
                      <w:lang w:eastAsia="en-US"/>
                    </w:rPr>
                  </w:pP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905817" w:rsidRPr="000275EC" w:rsidRDefault="00905817" w:rsidP="00905817">
                  <w:pPr>
                    <w:jc w:val="both"/>
                    <w:rPr>
                      <w:rFonts w:eastAsia="Calibri"/>
                      <w:b/>
                      <w:sz w:val="16"/>
                      <w:szCs w:val="16"/>
                      <w:lang w:eastAsia="en-US"/>
                    </w:rPr>
                  </w:pPr>
                  <w:r w:rsidRPr="000275EC">
                    <w:rPr>
                      <w:rFonts w:eastAsia="Calibri"/>
                      <w:b/>
                      <w:sz w:val="16"/>
                      <w:szCs w:val="16"/>
                      <w:lang w:eastAsia="en-US"/>
                    </w:rPr>
                    <w:t xml:space="preserve">A </w:t>
                  </w:r>
                  <w:r>
                    <w:rPr>
                      <w:rFonts w:eastAsia="Calibri"/>
                      <w:b/>
                      <w:sz w:val="16"/>
                      <w:szCs w:val="16"/>
                      <w:lang w:eastAsia="en-US"/>
                    </w:rPr>
                    <w:t>Kaposvári Sportközpont és Sportiskolánál</w:t>
                  </w:r>
                  <w:r w:rsidRPr="000275EC">
                    <w:rPr>
                      <w:rFonts w:eastAsia="Calibri"/>
                      <w:b/>
                      <w:sz w:val="16"/>
                      <w:szCs w:val="16"/>
                      <w:lang w:eastAsia="en-US"/>
                    </w:rPr>
                    <w:t xml:space="preserve"> lefolytatott ellenőrzés </w:t>
                  </w:r>
                  <w:proofErr w:type="spellStart"/>
                  <w:r w:rsidRPr="000275EC">
                    <w:rPr>
                      <w:rFonts w:eastAsia="Calibri"/>
                      <w:b/>
                      <w:sz w:val="16"/>
                      <w:szCs w:val="16"/>
                      <w:lang w:eastAsia="en-US"/>
                    </w:rPr>
                    <w:t>GESZ-t</w:t>
                  </w:r>
                  <w:proofErr w:type="spellEnd"/>
                  <w:r w:rsidRPr="000275EC">
                    <w:rPr>
                      <w:rFonts w:eastAsia="Calibri"/>
                      <w:b/>
                      <w:sz w:val="16"/>
                      <w:szCs w:val="16"/>
                      <w:lang w:eastAsia="en-US"/>
                    </w:rPr>
                    <w:t xml:space="preserve"> érintő </w:t>
                  </w:r>
                  <w:r>
                    <w:rPr>
                      <w:rFonts w:eastAsia="Calibri"/>
                      <w:b/>
                      <w:sz w:val="16"/>
                      <w:szCs w:val="16"/>
                      <w:lang w:eastAsia="en-US"/>
                    </w:rPr>
                    <w:t xml:space="preserve">főbb </w:t>
                  </w:r>
                  <w:r w:rsidRPr="000275EC">
                    <w:rPr>
                      <w:rFonts w:eastAsia="Calibri"/>
                      <w:b/>
                      <w:sz w:val="16"/>
                      <w:szCs w:val="16"/>
                      <w:lang w:eastAsia="en-US"/>
                    </w:rPr>
                    <w:t>megállapításai:</w:t>
                  </w:r>
                </w:p>
                <w:p w:rsidR="00322CED" w:rsidRDefault="00905817" w:rsidP="00905817">
                  <w:pPr>
                    <w:jc w:val="both"/>
                    <w:rPr>
                      <w:rFonts w:eastAsia="Calibri"/>
                      <w:sz w:val="16"/>
                      <w:szCs w:val="16"/>
                      <w:lang w:eastAsia="en-US"/>
                    </w:rPr>
                  </w:pPr>
                  <w:r>
                    <w:rPr>
                      <w:rFonts w:eastAsia="Calibri"/>
                      <w:sz w:val="16"/>
                      <w:szCs w:val="16"/>
                      <w:lang w:eastAsia="en-US"/>
                    </w:rPr>
                    <w:t>A Kaposvári GESZ</w:t>
                  </w:r>
                  <w:r w:rsidRPr="00C47ADF">
                    <w:rPr>
                      <w:rFonts w:eastAsia="Calibri"/>
                      <w:sz w:val="16"/>
                      <w:szCs w:val="16"/>
                      <w:lang w:eastAsia="en-US"/>
                    </w:rPr>
                    <w:t xml:space="preserve"> készítette el a Számviteli politikát, az Eszközök és források leltárkészítési és leltározási szabályzatát, az Eszközök és források értékelési szabályzatát, a Pénzkezelési szabályzatot, a Számlarendet, a Kaposvári Humánszolgáltatási Gondnokság beszerzései lebonyolításának szabályzatát és a Felesleges vagyontárgyak hasznosítási és selejtezési szabályzatát. A Kaposvári GESZ a szabályzatokat – az Eszközök és források leltárkészítési és leltározási szabályzata, a Felesleges vagyontárgyak hasznosítási és selejtezési szabályzata, valamint a Számlarendet kivéve – kiterjesztette a Sportiskolára</w:t>
                  </w:r>
                </w:p>
                <w:p w:rsidR="00905817" w:rsidRPr="00C47ADF" w:rsidRDefault="00905817" w:rsidP="00905817">
                  <w:pPr>
                    <w:jc w:val="both"/>
                    <w:rPr>
                      <w:rFonts w:eastAsia="Calibri"/>
                      <w:sz w:val="16"/>
                      <w:szCs w:val="16"/>
                      <w:lang w:eastAsia="en-US"/>
                    </w:rPr>
                  </w:pPr>
                  <w:r w:rsidRPr="00C47ADF">
                    <w:rPr>
                      <w:rFonts w:eastAsia="Calibri"/>
                      <w:sz w:val="16"/>
                      <w:szCs w:val="16"/>
                      <w:lang w:eastAsia="en-US"/>
                    </w:rPr>
                    <w:t xml:space="preserve">Az eszközök és források értékelési szabályzata nem felelt meg az </w:t>
                  </w:r>
                  <w:proofErr w:type="spellStart"/>
                  <w:r w:rsidRPr="00C47ADF">
                    <w:rPr>
                      <w:rFonts w:eastAsia="Calibri"/>
                      <w:sz w:val="16"/>
                      <w:szCs w:val="16"/>
                      <w:lang w:eastAsia="en-US"/>
                    </w:rPr>
                    <w:t>Áhsz</w:t>
                  </w:r>
                  <w:proofErr w:type="spellEnd"/>
                  <w:r w:rsidRPr="00C47ADF">
                    <w:rPr>
                      <w:rFonts w:eastAsia="Calibri"/>
                      <w:sz w:val="16"/>
                      <w:szCs w:val="16"/>
                      <w:lang w:eastAsia="en-US"/>
                    </w:rPr>
                    <w:t>. 50. §</w:t>
                  </w:r>
                  <w:proofErr w:type="spellStart"/>
                  <w:r w:rsidRPr="00C47ADF">
                    <w:rPr>
                      <w:rFonts w:eastAsia="Calibri"/>
                      <w:sz w:val="16"/>
                      <w:szCs w:val="16"/>
                      <w:lang w:eastAsia="en-US"/>
                    </w:rPr>
                    <w:t>-ban</w:t>
                  </w:r>
                  <w:proofErr w:type="spellEnd"/>
                  <w:r w:rsidRPr="00C47ADF">
                    <w:rPr>
                      <w:rFonts w:eastAsia="Calibri"/>
                      <w:sz w:val="16"/>
                      <w:szCs w:val="16"/>
                      <w:lang w:eastAsia="en-US"/>
                    </w:rPr>
                    <w:t xml:space="preserve"> szereplő valamennyi előírásnak.</w:t>
                  </w:r>
                </w:p>
                <w:p w:rsidR="00905817" w:rsidRPr="00C47ADF" w:rsidRDefault="00905817" w:rsidP="00905817">
                  <w:pPr>
                    <w:jc w:val="both"/>
                    <w:rPr>
                      <w:rFonts w:eastAsia="Calibri"/>
                      <w:sz w:val="16"/>
                      <w:szCs w:val="16"/>
                      <w:lang w:eastAsia="en-US"/>
                    </w:rPr>
                  </w:pPr>
                  <w:r w:rsidRPr="00C47ADF">
                    <w:rPr>
                      <w:rFonts w:eastAsia="Calibri"/>
                      <w:sz w:val="16"/>
                      <w:szCs w:val="16"/>
                      <w:lang w:eastAsia="en-US"/>
                    </w:rPr>
                    <w:t xml:space="preserve">A Számlarend nem felelt meg teljes mértékben a </w:t>
                  </w:r>
                  <w:proofErr w:type="spellStart"/>
                  <w:r w:rsidRPr="00C47ADF">
                    <w:rPr>
                      <w:rFonts w:eastAsia="Calibri"/>
                      <w:sz w:val="16"/>
                      <w:szCs w:val="16"/>
                      <w:lang w:eastAsia="en-US"/>
                    </w:rPr>
                    <w:t>Számv</w:t>
                  </w:r>
                  <w:proofErr w:type="spellEnd"/>
                  <w:r w:rsidRPr="00C47ADF">
                    <w:rPr>
                      <w:rFonts w:eastAsia="Calibri"/>
                      <w:sz w:val="16"/>
                      <w:szCs w:val="16"/>
                      <w:lang w:eastAsia="en-US"/>
                    </w:rPr>
                    <w:t xml:space="preserve">. tv. 161. § (2) bekezdés valamennyi pontjának. </w:t>
                  </w:r>
                </w:p>
                <w:p w:rsidR="00905817" w:rsidRPr="000275EC" w:rsidRDefault="00905817" w:rsidP="009F3A86">
                  <w:pPr>
                    <w:ind w:left="72"/>
                    <w:jc w:val="both"/>
                    <w:rPr>
                      <w:rFonts w:eastAsia="Calibri"/>
                      <w:b/>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905817" w:rsidRPr="00B600BF" w:rsidRDefault="00905817" w:rsidP="00905817">
                  <w:pPr>
                    <w:suppressAutoHyphens/>
                    <w:jc w:val="both"/>
                    <w:outlineLvl w:val="0"/>
                    <w:rPr>
                      <w:rFonts w:eastAsia="Calibri"/>
                      <w:b/>
                      <w:sz w:val="16"/>
                      <w:szCs w:val="16"/>
                      <w:lang w:eastAsia="en-US"/>
                    </w:rPr>
                  </w:pPr>
                  <w:r w:rsidRPr="00B600BF">
                    <w:rPr>
                      <w:rFonts w:eastAsia="Calibri"/>
                      <w:b/>
                      <w:sz w:val="16"/>
                      <w:szCs w:val="16"/>
                      <w:lang w:eastAsia="en-US"/>
                    </w:rPr>
                    <w:t>Javaslatok a GESZ részére</w:t>
                  </w:r>
                </w:p>
                <w:p w:rsidR="00905817" w:rsidRPr="00B600BF" w:rsidRDefault="00905817" w:rsidP="00905817">
                  <w:pPr>
                    <w:suppressAutoHyphens/>
                    <w:jc w:val="both"/>
                    <w:outlineLvl w:val="0"/>
                    <w:rPr>
                      <w:rFonts w:eastAsia="Calibri"/>
                      <w:b/>
                      <w:i/>
                      <w:sz w:val="16"/>
                      <w:szCs w:val="16"/>
                      <w:lang w:eastAsia="en-US"/>
                    </w:rPr>
                  </w:pPr>
                  <w:r w:rsidRPr="00B600BF">
                    <w:rPr>
                      <w:rFonts w:eastAsia="Calibri"/>
                      <w:b/>
                      <w:i/>
                      <w:sz w:val="16"/>
                      <w:szCs w:val="16"/>
                      <w:lang w:eastAsia="en-US"/>
                    </w:rPr>
                    <w:t>Kiemelt jelentőségű javaslatok:</w:t>
                  </w:r>
                </w:p>
                <w:p w:rsidR="00905817" w:rsidRPr="00C47ADF" w:rsidRDefault="00905817" w:rsidP="00D96065">
                  <w:pPr>
                    <w:numPr>
                      <w:ilvl w:val="0"/>
                      <w:numId w:val="17"/>
                    </w:numPr>
                    <w:suppressAutoHyphens/>
                    <w:ind w:left="355"/>
                    <w:jc w:val="both"/>
                    <w:outlineLvl w:val="0"/>
                    <w:rPr>
                      <w:rFonts w:eastAsia="Calibri"/>
                      <w:sz w:val="16"/>
                      <w:szCs w:val="16"/>
                      <w:lang w:eastAsia="en-US"/>
                    </w:rPr>
                  </w:pPr>
                  <w:r w:rsidRPr="00C47ADF">
                    <w:rPr>
                      <w:rFonts w:eastAsia="Calibri"/>
                      <w:sz w:val="16"/>
                      <w:szCs w:val="16"/>
                      <w:lang w:eastAsia="en-US"/>
                    </w:rPr>
                    <w:t xml:space="preserve">Vizsgálják felül Az eszközök és források értékelési szabályzatát, hogy megfeleljen az </w:t>
                  </w:r>
                  <w:proofErr w:type="spellStart"/>
                  <w:r w:rsidRPr="00C47ADF">
                    <w:rPr>
                      <w:rFonts w:eastAsia="Calibri"/>
                      <w:sz w:val="16"/>
                      <w:szCs w:val="16"/>
                      <w:lang w:eastAsia="en-US"/>
                    </w:rPr>
                    <w:t>Áhsz</w:t>
                  </w:r>
                  <w:proofErr w:type="spellEnd"/>
                  <w:r w:rsidRPr="00C47ADF">
                    <w:rPr>
                      <w:rFonts w:eastAsia="Calibri"/>
                      <w:sz w:val="16"/>
                      <w:szCs w:val="16"/>
                      <w:lang w:eastAsia="en-US"/>
                    </w:rPr>
                    <w:t>. 50. §</w:t>
                  </w:r>
                  <w:proofErr w:type="spellStart"/>
                  <w:r w:rsidRPr="00C47ADF">
                    <w:rPr>
                      <w:rFonts w:eastAsia="Calibri"/>
                      <w:sz w:val="16"/>
                      <w:szCs w:val="16"/>
                      <w:lang w:eastAsia="en-US"/>
                    </w:rPr>
                    <w:t>-nak</w:t>
                  </w:r>
                  <w:proofErr w:type="spellEnd"/>
                  <w:r w:rsidRPr="00C47ADF">
                    <w:rPr>
                      <w:rFonts w:eastAsia="Calibri"/>
                      <w:sz w:val="16"/>
                      <w:szCs w:val="16"/>
                      <w:lang w:eastAsia="en-US"/>
                    </w:rPr>
                    <w:t>.</w:t>
                  </w:r>
                </w:p>
                <w:p w:rsidR="00905817" w:rsidRPr="00C47ADF" w:rsidRDefault="00905817" w:rsidP="00D96065">
                  <w:pPr>
                    <w:numPr>
                      <w:ilvl w:val="0"/>
                      <w:numId w:val="17"/>
                    </w:numPr>
                    <w:suppressAutoHyphens/>
                    <w:ind w:left="356"/>
                    <w:jc w:val="both"/>
                    <w:outlineLvl w:val="0"/>
                    <w:rPr>
                      <w:rFonts w:eastAsia="Calibri"/>
                      <w:sz w:val="16"/>
                      <w:szCs w:val="16"/>
                      <w:lang w:eastAsia="en-US"/>
                    </w:rPr>
                  </w:pPr>
                  <w:r w:rsidRPr="00C47ADF">
                    <w:rPr>
                      <w:rFonts w:eastAsia="Calibri"/>
                      <w:sz w:val="16"/>
                      <w:szCs w:val="16"/>
                      <w:lang w:eastAsia="en-US"/>
                    </w:rPr>
                    <w:t xml:space="preserve">Vizsgálják felül a Számlarendet, hogy megfeleljen a </w:t>
                  </w:r>
                  <w:proofErr w:type="spellStart"/>
                  <w:r w:rsidRPr="00C47ADF">
                    <w:rPr>
                      <w:rFonts w:eastAsia="Calibri"/>
                      <w:sz w:val="16"/>
                      <w:szCs w:val="16"/>
                      <w:lang w:eastAsia="en-US"/>
                    </w:rPr>
                    <w:t>Számv</w:t>
                  </w:r>
                  <w:proofErr w:type="spellEnd"/>
                  <w:r w:rsidRPr="00C47ADF">
                    <w:rPr>
                      <w:rFonts w:eastAsia="Calibri"/>
                      <w:sz w:val="16"/>
                      <w:szCs w:val="16"/>
                      <w:lang w:eastAsia="en-US"/>
                    </w:rPr>
                    <w:t>. tv. 161. § (2) bekezdés valamennyi pontjának.</w:t>
                  </w:r>
                </w:p>
                <w:p w:rsidR="00905817" w:rsidRPr="00C47ADF" w:rsidRDefault="00905817" w:rsidP="00905817">
                  <w:pPr>
                    <w:suppressAutoHyphens/>
                    <w:jc w:val="both"/>
                    <w:outlineLvl w:val="0"/>
                    <w:rPr>
                      <w:rFonts w:eastAsia="Calibri"/>
                      <w:b/>
                      <w:i/>
                      <w:sz w:val="16"/>
                      <w:szCs w:val="16"/>
                      <w:lang w:eastAsia="en-US"/>
                    </w:rPr>
                  </w:pPr>
                  <w:r w:rsidRPr="00C47ADF">
                    <w:rPr>
                      <w:rFonts w:eastAsia="Calibri"/>
                      <w:b/>
                      <w:i/>
                      <w:sz w:val="16"/>
                      <w:szCs w:val="16"/>
                      <w:lang w:eastAsia="en-US"/>
                    </w:rPr>
                    <w:t>Csekély jelentősé</w:t>
                  </w:r>
                  <w:r>
                    <w:rPr>
                      <w:rFonts w:eastAsia="Calibri"/>
                      <w:b/>
                      <w:i/>
                      <w:sz w:val="16"/>
                      <w:szCs w:val="16"/>
                      <w:lang w:eastAsia="en-US"/>
                    </w:rPr>
                    <w:t>gű javaslat</w:t>
                  </w:r>
                  <w:r w:rsidRPr="00C47ADF">
                    <w:rPr>
                      <w:rFonts w:eastAsia="Calibri"/>
                      <w:b/>
                      <w:i/>
                      <w:sz w:val="16"/>
                      <w:szCs w:val="16"/>
                      <w:lang w:eastAsia="en-US"/>
                    </w:rPr>
                    <w:t>:</w:t>
                  </w:r>
                </w:p>
                <w:p w:rsidR="00322CED" w:rsidRPr="00D96065" w:rsidRDefault="00905817" w:rsidP="00D96065">
                  <w:pPr>
                    <w:pStyle w:val="Listaszerbekezds"/>
                    <w:numPr>
                      <w:ilvl w:val="0"/>
                      <w:numId w:val="17"/>
                    </w:numPr>
                    <w:suppressAutoHyphens/>
                    <w:ind w:left="355"/>
                    <w:jc w:val="both"/>
                    <w:outlineLvl w:val="0"/>
                    <w:rPr>
                      <w:rFonts w:eastAsia="Calibri"/>
                      <w:b/>
                      <w:sz w:val="16"/>
                      <w:szCs w:val="16"/>
                      <w:lang w:eastAsia="en-US"/>
                    </w:rPr>
                  </w:pPr>
                  <w:r w:rsidRPr="00D96065">
                    <w:rPr>
                      <w:rFonts w:eastAsia="Calibri"/>
                      <w:sz w:val="16"/>
                      <w:szCs w:val="16"/>
                      <w:lang w:eastAsia="en-US"/>
                    </w:rPr>
                    <w:t>A soron következő módosításnál nevesítsék a Sportiskolát azokban a szabályzatokban, amelyeket kiterjesztettek rá.</w:t>
                  </w:r>
                </w:p>
              </w:tc>
            </w:tr>
            <w:tr w:rsidR="00322CED" w:rsidRPr="0044525D" w:rsidTr="00303372">
              <w:trPr>
                <w:trHeight w:val="485"/>
              </w:trPr>
              <w:tc>
                <w:tcPr>
                  <w:tcW w:w="1808" w:type="dxa"/>
                  <w:tcBorders>
                    <w:left w:val="single" w:sz="4" w:space="0" w:color="000000"/>
                    <w:right w:val="nil"/>
                  </w:tcBorders>
                </w:tcPr>
                <w:p w:rsidR="00322CED" w:rsidRDefault="00322CED" w:rsidP="0059790C">
                  <w:pPr>
                    <w:jc w:val="both"/>
                    <w:rPr>
                      <w:rFonts w:eastAsia="Calibri"/>
                      <w:sz w:val="20"/>
                      <w:szCs w:val="20"/>
                      <w:lang w:eastAsia="en-US"/>
                    </w:rPr>
                  </w:pP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303372" w:rsidRPr="000275EC" w:rsidRDefault="00303372" w:rsidP="00303372">
                  <w:pPr>
                    <w:jc w:val="both"/>
                    <w:rPr>
                      <w:rFonts w:eastAsia="Calibri"/>
                      <w:b/>
                      <w:sz w:val="16"/>
                      <w:szCs w:val="16"/>
                      <w:lang w:eastAsia="en-US"/>
                    </w:rPr>
                  </w:pPr>
                  <w:r w:rsidRPr="000275EC">
                    <w:rPr>
                      <w:rFonts w:eastAsia="Calibri"/>
                      <w:b/>
                      <w:sz w:val="16"/>
                      <w:szCs w:val="16"/>
                      <w:lang w:eastAsia="en-US"/>
                    </w:rPr>
                    <w:t xml:space="preserve">A </w:t>
                  </w:r>
                  <w:r w:rsidR="00377307">
                    <w:rPr>
                      <w:rFonts w:eastAsia="Calibri"/>
                      <w:b/>
                      <w:sz w:val="16"/>
                      <w:szCs w:val="16"/>
                      <w:lang w:eastAsia="en-US"/>
                    </w:rPr>
                    <w:t>Rippl-Rónai Múzeumnál</w:t>
                  </w:r>
                  <w:r w:rsidRPr="000275EC">
                    <w:rPr>
                      <w:rFonts w:eastAsia="Calibri"/>
                      <w:b/>
                      <w:sz w:val="16"/>
                      <w:szCs w:val="16"/>
                      <w:lang w:eastAsia="en-US"/>
                    </w:rPr>
                    <w:t xml:space="preserve"> lefolytatott ellenőrzés </w:t>
                  </w:r>
                  <w:proofErr w:type="spellStart"/>
                  <w:r w:rsidRPr="000275EC">
                    <w:rPr>
                      <w:rFonts w:eastAsia="Calibri"/>
                      <w:b/>
                      <w:sz w:val="16"/>
                      <w:szCs w:val="16"/>
                      <w:lang w:eastAsia="en-US"/>
                    </w:rPr>
                    <w:t>GESZ-t</w:t>
                  </w:r>
                  <w:proofErr w:type="spellEnd"/>
                  <w:r w:rsidRPr="000275EC">
                    <w:rPr>
                      <w:rFonts w:eastAsia="Calibri"/>
                      <w:b/>
                      <w:sz w:val="16"/>
                      <w:szCs w:val="16"/>
                      <w:lang w:eastAsia="en-US"/>
                    </w:rPr>
                    <w:t xml:space="preserve"> érintő </w:t>
                  </w:r>
                  <w:r>
                    <w:rPr>
                      <w:rFonts w:eastAsia="Calibri"/>
                      <w:b/>
                      <w:sz w:val="16"/>
                      <w:szCs w:val="16"/>
                      <w:lang w:eastAsia="en-US"/>
                    </w:rPr>
                    <w:t xml:space="preserve">főbb </w:t>
                  </w:r>
                  <w:r w:rsidRPr="000275EC">
                    <w:rPr>
                      <w:rFonts w:eastAsia="Calibri"/>
                      <w:b/>
                      <w:sz w:val="16"/>
                      <w:szCs w:val="16"/>
                      <w:lang w:eastAsia="en-US"/>
                    </w:rPr>
                    <w:t>megállapításai:</w:t>
                  </w:r>
                </w:p>
                <w:p w:rsidR="00322CED" w:rsidRDefault="00303372" w:rsidP="00303372">
                  <w:pPr>
                    <w:jc w:val="both"/>
                    <w:rPr>
                      <w:rFonts w:eastAsia="Calibri"/>
                      <w:sz w:val="16"/>
                      <w:szCs w:val="16"/>
                      <w:lang w:eastAsia="en-US"/>
                    </w:rPr>
                  </w:pPr>
                  <w:r>
                    <w:rPr>
                      <w:rFonts w:eastAsia="Calibri"/>
                      <w:sz w:val="16"/>
                      <w:szCs w:val="16"/>
                      <w:lang w:eastAsia="en-US"/>
                    </w:rPr>
                    <w:t>A Kaposvári GESZ</w:t>
                  </w:r>
                  <w:r w:rsidRPr="00CA3AD0">
                    <w:rPr>
                      <w:rFonts w:eastAsia="Calibri"/>
                      <w:sz w:val="16"/>
                      <w:szCs w:val="16"/>
                      <w:lang w:eastAsia="en-US"/>
                    </w:rPr>
                    <w:t xml:space="preserve"> készítette el a Számviteli politikát, az Eszközök és források leltárkészítési és leltározási szabályzatát, az Eszközök és források értékelési szabályzatát, a Pénzkezelési szabályzatot, a Számlarendet és a Kötelezettségvállalás, utalványozás, ellenjegyzés, érvényesítés rendjének szabályzatát. A Kaposvári GESZ a szabályzatokat – az Eszközök és források leltárkészítési és leltározási szabályzata és a Számlarendet kivéve – kiterjesztette a Múzeumra.</w:t>
                  </w:r>
                </w:p>
                <w:p w:rsidR="00303372" w:rsidRPr="00CA3AD0" w:rsidRDefault="00303372" w:rsidP="00303372">
                  <w:pPr>
                    <w:jc w:val="both"/>
                    <w:rPr>
                      <w:rFonts w:eastAsia="Calibri"/>
                      <w:sz w:val="16"/>
                      <w:szCs w:val="16"/>
                      <w:lang w:eastAsia="en-US"/>
                    </w:rPr>
                  </w:pPr>
                  <w:r w:rsidRPr="00CA3AD0">
                    <w:rPr>
                      <w:rFonts w:eastAsia="Calibri"/>
                      <w:sz w:val="16"/>
                      <w:szCs w:val="16"/>
                      <w:lang w:eastAsia="en-US"/>
                    </w:rPr>
                    <w:t xml:space="preserve">Az eszközök és források értékelési szabályzata nem felelt meg az </w:t>
                  </w:r>
                  <w:proofErr w:type="spellStart"/>
                  <w:r w:rsidRPr="00CA3AD0">
                    <w:rPr>
                      <w:rFonts w:eastAsia="Calibri"/>
                      <w:sz w:val="16"/>
                      <w:szCs w:val="16"/>
                      <w:lang w:eastAsia="en-US"/>
                    </w:rPr>
                    <w:t>Áhsz</w:t>
                  </w:r>
                  <w:proofErr w:type="spellEnd"/>
                  <w:r w:rsidRPr="00CA3AD0">
                    <w:rPr>
                      <w:rFonts w:eastAsia="Calibri"/>
                      <w:sz w:val="16"/>
                      <w:szCs w:val="16"/>
                      <w:lang w:eastAsia="en-US"/>
                    </w:rPr>
                    <w:t>. 50. §</w:t>
                  </w:r>
                  <w:proofErr w:type="spellStart"/>
                  <w:r w:rsidRPr="00CA3AD0">
                    <w:rPr>
                      <w:rFonts w:eastAsia="Calibri"/>
                      <w:sz w:val="16"/>
                      <w:szCs w:val="16"/>
                      <w:lang w:eastAsia="en-US"/>
                    </w:rPr>
                    <w:t>-ban</w:t>
                  </w:r>
                  <w:proofErr w:type="spellEnd"/>
                  <w:r w:rsidRPr="00CA3AD0">
                    <w:rPr>
                      <w:rFonts w:eastAsia="Calibri"/>
                      <w:sz w:val="16"/>
                      <w:szCs w:val="16"/>
                      <w:lang w:eastAsia="en-US"/>
                    </w:rPr>
                    <w:t xml:space="preserve"> szereplő valamennyi előírásnak.</w:t>
                  </w:r>
                </w:p>
                <w:p w:rsidR="00303372" w:rsidRPr="00CA3AD0" w:rsidRDefault="00303372" w:rsidP="00303372">
                  <w:pPr>
                    <w:jc w:val="both"/>
                    <w:rPr>
                      <w:rFonts w:eastAsia="Calibri"/>
                      <w:sz w:val="16"/>
                      <w:szCs w:val="16"/>
                      <w:lang w:eastAsia="en-US"/>
                    </w:rPr>
                  </w:pPr>
                  <w:r w:rsidRPr="00CA3AD0">
                    <w:rPr>
                      <w:rFonts w:eastAsia="Calibri"/>
                      <w:sz w:val="16"/>
                      <w:szCs w:val="16"/>
                      <w:lang w:eastAsia="en-US"/>
                    </w:rPr>
                    <w:t xml:space="preserve">A Számlarend nem felelt meg teljes mértékben a </w:t>
                  </w:r>
                  <w:proofErr w:type="spellStart"/>
                  <w:r w:rsidRPr="00CA3AD0">
                    <w:rPr>
                      <w:rFonts w:eastAsia="Calibri"/>
                      <w:sz w:val="16"/>
                      <w:szCs w:val="16"/>
                      <w:lang w:eastAsia="en-US"/>
                    </w:rPr>
                    <w:t>Számv</w:t>
                  </w:r>
                  <w:proofErr w:type="spellEnd"/>
                  <w:r w:rsidRPr="00CA3AD0">
                    <w:rPr>
                      <w:rFonts w:eastAsia="Calibri"/>
                      <w:sz w:val="16"/>
                      <w:szCs w:val="16"/>
                      <w:lang w:eastAsia="en-US"/>
                    </w:rPr>
                    <w:t xml:space="preserve">. tv. 161. § (2) bekezdés valamennyi pontjának. </w:t>
                  </w:r>
                </w:p>
                <w:p w:rsidR="00303372" w:rsidRPr="000275EC" w:rsidRDefault="00303372" w:rsidP="009F3A86">
                  <w:pPr>
                    <w:ind w:left="72"/>
                    <w:jc w:val="both"/>
                    <w:rPr>
                      <w:rFonts w:eastAsia="Calibri"/>
                      <w:b/>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303372" w:rsidRPr="002A030E" w:rsidRDefault="00303372" w:rsidP="00303372">
                  <w:pPr>
                    <w:suppressAutoHyphens/>
                    <w:jc w:val="both"/>
                    <w:outlineLvl w:val="0"/>
                    <w:rPr>
                      <w:rFonts w:eastAsia="Calibri"/>
                      <w:b/>
                      <w:sz w:val="16"/>
                      <w:szCs w:val="16"/>
                      <w:lang w:eastAsia="en-US"/>
                    </w:rPr>
                  </w:pPr>
                  <w:r w:rsidRPr="002A030E">
                    <w:rPr>
                      <w:rFonts w:eastAsia="Calibri"/>
                      <w:b/>
                      <w:sz w:val="16"/>
                      <w:szCs w:val="16"/>
                      <w:lang w:eastAsia="en-US"/>
                    </w:rPr>
                    <w:t>Javaslatok a GESZ részére</w:t>
                  </w:r>
                </w:p>
                <w:p w:rsidR="00303372" w:rsidRPr="002A030E" w:rsidRDefault="00303372" w:rsidP="00303372">
                  <w:pPr>
                    <w:suppressAutoHyphens/>
                    <w:jc w:val="both"/>
                    <w:outlineLvl w:val="0"/>
                    <w:rPr>
                      <w:rFonts w:eastAsia="Calibri"/>
                      <w:b/>
                      <w:i/>
                      <w:sz w:val="16"/>
                      <w:szCs w:val="16"/>
                      <w:lang w:eastAsia="en-US"/>
                    </w:rPr>
                  </w:pPr>
                  <w:r w:rsidRPr="002A030E">
                    <w:rPr>
                      <w:rFonts w:eastAsia="Calibri"/>
                      <w:b/>
                      <w:i/>
                      <w:sz w:val="16"/>
                      <w:szCs w:val="16"/>
                      <w:lang w:eastAsia="en-US"/>
                    </w:rPr>
                    <w:t>Kiemelt jelentőségű javaslatok:</w:t>
                  </w:r>
                </w:p>
                <w:p w:rsidR="00303372" w:rsidRPr="00CA3AD0" w:rsidRDefault="00303372" w:rsidP="00D64EEF">
                  <w:pPr>
                    <w:numPr>
                      <w:ilvl w:val="0"/>
                      <w:numId w:val="15"/>
                    </w:numPr>
                    <w:suppressAutoHyphens/>
                    <w:ind w:left="355"/>
                    <w:jc w:val="both"/>
                    <w:outlineLvl w:val="0"/>
                    <w:rPr>
                      <w:rFonts w:eastAsia="Calibri"/>
                      <w:sz w:val="16"/>
                      <w:szCs w:val="16"/>
                      <w:lang w:eastAsia="en-US"/>
                    </w:rPr>
                  </w:pPr>
                  <w:r w:rsidRPr="00CA3AD0">
                    <w:rPr>
                      <w:rFonts w:eastAsia="Calibri"/>
                      <w:sz w:val="16"/>
                      <w:szCs w:val="16"/>
                      <w:lang w:eastAsia="en-US"/>
                    </w:rPr>
                    <w:t xml:space="preserve">Vizsgálják felül Az eszközök és források értékelési szabályzatát, hogy megfeleljen az </w:t>
                  </w:r>
                  <w:proofErr w:type="spellStart"/>
                  <w:r w:rsidRPr="00CA3AD0">
                    <w:rPr>
                      <w:rFonts w:eastAsia="Calibri"/>
                      <w:sz w:val="16"/>
                      <w:szCs w:val="16"/>
                      <w:lang w:eastAsia="en-US"/>
                    </w:rPr>
                    <w:t>Áhsz</w:t>
                  </w:r>
                  <w:proofErr w:type="spellEnd"/>
                  <w:r w:rsidRPr="00CA3AD0">
                    <w:rPr>
                      <w:rFonts w:eastAsia="Calibri"/>
                      <w:sz w:val="16"/>
                      <w:szCs w:val="16"/>
                      <w:lang w:eastAsia="en-US"/>
                    </w:rPr>
                    <w:t>. 50. §</w:t>
                  </w:r>
                  <w:proofErr w:type="spellStart"/>
                  <w:r w:rsidRPr="00CA3AD0">
                    <w:rPr>
                      <w:rFonts w:eastAsia="Calibri"/>
                      <w:sz w:val="16"/>
                      <w:szCs w:val="16"/>
                      <w:lang w:eastAsia="en-US"/>
                    </w:rPr>
                    <w:t>-nak</w:t>
                  </w:r>
                  <w:proofErr w:type="spellEnd"/>
                  <w:r w:rsidRPr="00CA3AD0">
                    <w:rPr>
                      <w:rFonts w:eastAsia="Calibri"/>
                      <w:sz w:val="16"/>
                      <w:szCs w:val="16"/>
                      <w:lang w:eastAsia="en-US"/>
                    </w:rPr>
                    <w:t>.</w:t>
                  </w:r>
                </w:p>
                <w:p w:rsidR="00303372" w:rsidRPr="00CA3AD0" w:rsidRDefault="00303372" w:rsidP="00D64EEF">
                  <w:pPr>
                    <w:numPr>
                      <w:ilvl w:val="0"/>
                      <w:numId w:val="15"/>
                    </w:numPr>
                    <w:suppressAutoHyphens/>
                    <w:ind w:left="356"/>
                    <w:jc w:val="both"/>
                    <w:outlineLvl w:val="0"/>
                    <w:rPr>
                      <w:rFonts w:eastAsia="Calibri"/>
                      <w:sz w:val="16"/>
                      <w:szCs w:val="16"/>
                      <w:lang w:eastAsia="en-US"/>
                    </w:rPr>
                  </w:pPr>
                  <w:r w:rsidRPr="00CA3AD0">
                    <w:rPr>
                      <w:rFonts w:eastAsia="Calibri"/>
                      <w:sz w:val="16"/>
                      <w:szCs w:val="16"/>
                      <w:lang w:eastAsia="en-US"/>
                    </w:rPr>
                    <w:t xml:space="preserve">Vizsgálják felül a Számlarendet, hogy megfeleljen a </w:t>
                  </w:r>
                  <w:proofErr w:type="spellStart"/>
                  <w:r w:rsidRPr="00CA3AD0">
                    <w:rPr>
                      <w:rFonts w:eastAsia="Calibri"/>
                      <w:sz w:val="16"/>
                      <w:szCs w:val="16"/>
                      <w:lang w:eastAsia="en-US"/>
                    </w:rPr>
                    <w:t>Számv</w:t>
                  </w:r>
                  <w:proofErr w:type="spellEnd"/>
                  <w:r w:rsidRPr="00CA3AD0">
                    <w:rPr>
                      <w:rFonts w:eastAsia="Calibri"/>
                      <w:sz w:val="16"/>
                      <w:szCs w:val="16"/>
                      <w:lang w:eastAsia="en-US"/>
                    </w:rPr>
                    <w:t>. tv. 161. § (2) bekezdés valamennyi pontjának.</w:t>
                  </w:r>
                </w:p>
                <w:p w:rsidR="00303372" w:rsidRPr="00CA3AD0" w:rsidRDefault="00303372" w:rsidP="00303372">
                  <w:pPr>
                    <w:suppressAutoHyphens/>
                    <w:jc w:val="both"/>
                    <w:outlineLvl w:val="0"/>
                    <w:rPr>
                      <w:rFonts w:eastAsia="Calibri"/>
                      <w:b/>
                      <w:i/>
                      <w:sz w:val="16"/>
                      <w:szCs w:val="16"/>
                      <w:lang w:eastAsia="en-US"/>
                    </w:rPr>
                  </w:pPr>
                  <w:r>
                    <w:rPr>
                      <w:rFonts w:eastAsia="Calibri"/>
                      <w:b/>
                      <w:i/>
                      <w:sz w:val="16"/>
                      <w:szCs w:val="16"/>
                      <w:lang w:eastAsia="en-US"/>
                    </w:rPr>
                    <w:t>Csekély jelentőségű javaslat</w:t>
                  </w:r>
                  <w:r w:rsidRPr="00CA3AD0">
                    <w:rPr>
                      <w:rFonts w:eastAsia="Calibri"/>
                      <w:b/>
                      <w:i/>
                      <w:sz w:val="16"/>
                      <w:szCs w:val="16"/>
                      <w:lang w:eastAsia="en-US"/>
                    </w:rPr>
                    <w:t>:</w:t>
                  </w:r>
                </w:p>
                <w:p w:rsidR="00303372" w:rsidRDefault="00303372" w:rsidP="00D64EEF">
                  <w:pPr>
                    <w:numPr>
                      <w:ilvl w:val="0"/>
                      <w:numId w:val="15"/>
                    </w:numPr>
                    <w:suppressAutoHyphens/>
                    <w:ind w:left="356"/>
                    <w:jc w:val="both"/>
                    <w:outlineLvl w:val="0"/>
                    <w:rPr>
                      <w:rFonts w:eastAsia="Calibri"/>
                      <w:sz w:val="16"/>
                      <w:szCs w:val="16"/>
                      <w:lang w:eastAsia="en-US"/>
                    </w:rPr>
                  </w:pPr>
                  <w:r w:rsidRPr="00CA3AD0">
                    <w:rPr>
                      <w:rFonts w:eastAsia="Calibri"/>
                      <w:sz w:val="16"/>
                      <w:szCs w:val="16"/>
                      <w:lang w:eastAsia="en-US"/>
                    </w:rPr>
                    <w:t>A soron következő módosításnál nevesítsék a Múzeumot azokban a szabályzatokban, amelyeket kiterjesztettek rá.</w:t>
                  </w:r>
                </w:p>
                <w:p w:rsidR="00377307" w:rsidRPr="00CA3AD0" w:rsidRDefault="00377307" w:rsidP="00377307">
                  <w:pPr>
                    <w:suppressAutoHyphens/>
                    <w:jc w:val="both"/>
                    <w:outlineLvl w:val="0"/>
                    <w:rPr>
                      <w:rFonts w:eastAsia="Calibri"/>
                      <w:sz w:val="16"/>
                      <w:szCs w:val="16"/>
                      <w:lang w:eastAsia="en-US"/>
                    </w:rPr>
                  </w:pPr>
                </w:p>
                <w:p w:rsidR="00322CED" w:rsidRPr="00AF1296" w:rsidRDefault="00322CED" w:rsidP="00322CED">
                  <w:pPr>
                    <w:suppressAutoHyphens/>
                    <w:jc w:val="both"/>
                    <w:outlineLvl w:val="0"/>
                    <w:rPr>
                      <w:rFonts w:eastAsia="Calibri"/>
                      <w:b/>
                      <w:sz w:val="16"/>
                      <w:szCs w:val="16"/>
                      <w:lang w:eastAsia="en-US"/>
                    </w:rPr>
                  </w:pPr>
                </w:p>
              </w:tc>
            </w:tr>
            <w:tr w:rsidR="00303372" w:rsidRPr="0044525D" w:rsidTr="002D5005">
              <w:trPr>
                <w:trHeight w:val="485"/>
              </w:trPr>
              <w:tc>
                <w:tcPr>
                  <w:tcW w:w="1808" w:type="dxa"/>
                  <w:tcBorders>
                    <w:left w:val="single" w:sz="4" w:space="0" w:color="000000"/>
                    <w:bottom w:val="single" w:sz="4" w:space="0" w:color="auto"/>
                    <w:right w:val="nil"/>
                  </w:tcBorders>
                </w:tcPr>
                <w:p w:rsidR="00303372" w:rsidRDefault="00303372" w:rsidP="0059790C">
                  <w:pPr>
                    <w:jc w:val="both"/>
                    <w:rPr>
                      <w:rFonts w:eastAsia="Calibri"/>
                      <w:sz w:val="20"/>
                      <w:szCs w:val="20"/>
                      <w:lang w:eastAsia="en-US"/>
                    </w:rPr>
                  </w:pPr>
                </w:p>
              </w:tc>
              <w:tc>
                <w:tcPr>
                  <w:tcW w:w="4678" w:type="dxa"/>
                  <w:tcBorders>
                    <w:top w:val="single" w:sz="4" w:space="0" w:color="auto"/>
                    <w:left w:val="single" w:sz="4" w:space="0" w:color="000000"/>
                    <w:bottom w:val="single" w:sz="4" w:space="0" w:color="auto"/>
                    <w:right w:val="single" w:sz="4" w:space="0" w:color="auto"/>
                  </w:tcBorders>
                  <w:shd w:val="clear" w:color="auto" w:fill="auto"/>
                  <w:noWrap/>
                </w:tcPr>
                <w:p w:rsidR="00377307" w:rsidRPr="000275EC" w:rsidRDefault="00377307" w:rsidP="00377307">
                  <w:pPr>
                    <w:jc w:val="both"/>
                    <w:rPr>
                      <w:rFonts w:eastAsia="Calibri"/>
                      <w:b/>
                      <w:sz w:val="16"/>
                      <w:szCs w:val="16"/>
                      <w:lang w:eastAsia="en-US"/>
                    </w:rPr>
                  </w:pPr>
                  <w:r w:rsidRPr="000275EC">
                    <w:rPr>
                      <w:rFonts w:eastAsia="Calibri"/>
                      <w:b/>
                      <w:sz w:val="16"/>
                      <w:szCs w:val="16"/>
                      <w:lang w:eastAsia="en-US"/>
                    </w:rPr>
                    <w:t xml:space="preserve">A </w:t>
                  </w:r>
                  <w:r>
                    <w:rPr>
                      <w:rFonts w:eastAsia="Calibri"/>
                      <w:b/>
                      <w:sz w:val="16"/>
                      <w:szCs w:val="16"/>
                      <w:lang w:eastAsia="en-US"/>
                    </w:rPr>
                    <w:t>Takáts Gyula Könyvtár</w:t>
                  </w:r>
                  <w:r w:rsidR="00337D5E">
                    <w:rPr>
                      <w:rFonts w:eastAsia="Calibri"/>
                      <w:b/>
                      <w:sz w:val="16"/>
                      <w:szCs w:val="16"/>
                      <w:lang w:eastAsia="en-US"/>
                    </w:rPr>
                    <w:t>nál</w:t>
                  </w:r>
                  <w:r>
                    <w:rPr>
                      <w:rFonts w:eastAsia="Calibri"/>
                      <w:b/>
                      <w:sz w:val="16"/>
                      <w:szCs w:val="16"/>
                      <w:lang w:eastAsia="en-US"/>
                    </w:rPr>
                    <w:t xml:space="preserve"> </w:t>
                  </w:r>
                  <w:r w:rsidRPr="000275EC">
                    <w:rPr>
                      <w:rFonts w:eastAsia="Calibri"/>
                      <w:b/>
                      <w:sz w:val="16"/>
                      <w:szCs w:val="16"/>
                      <w:lang w:eastAsia="en-US"/>
                    </w:rPr>
                    <w:t xml:space="preserve">lefolytatott ellenőrzés </w:t>
                  </w:r>
                  <w:proofErr w:type="spellStart"/>
                  <w:r w:rsidRPr="000275EC">
                    <w:rPr>
                      <w:rFonts w:eastAsia="Calibri"/>
                      <w:b/>
                      <w:sz w:val="16"/>
                      <w:szCs w:val="16"/>
                      <w:lang w:eastAsia="en-US"/>
                    </w:rPr>
                    <w:t>GESZ-t</w:t>
                  </w:r>
                  <w:proofErr w:type="spellEnd"/>
                  <w:r w:rsidRPr="000275EC">
                    <w:rPr>
                      <w:rFonts w:eastAsia="Calibri"/>
                      <w:b/>
                      <w:sz w:val="16"/>
                      <w:szCs w:val="16"/>
                      <w:lang w:eastAsia="en-US"/>
                    </w:rPr>
                    <w:t xml:space="preserve"> érintő </w:t>
                  </w:r>
                  <w:r>
                    <w:rPr>
                      <w:rFonts w:eastAsia="Calibri"/>
                      <w:b/>
                      <w:sz w:val="16"/>
                      <w:szCs w:val="16"/>
                      <w:lang w:eastAsia="en-US"/>
                    </w:rPr>
                    <w:t xml:space="preserve">főbb </w:t>
                  </w:r>
                  <w:r w:rsidRPr="000275EC">
                    <w:rPr>
                      <w:rFonts w:eastAsia="Calibri"/>
                      <w:b/>
                      <w:sz w:val="16"/>
                      <w:szCs w:val="16"/>
                      <w:lang w:eastAsia="en-US"/>
                    </w:rPr>
                    <w:t>megállapításai:</w:t>
                  </w:r>
                </w:p>
                <w:p w:rsidR="00303372" w:rsidRDefault="00337D5E" w:rsidP="00303372">
                  <w:pPr>
                    <w:jc w:val="both"/>
                    <w:rPr>
                      <w:rFonts w:eastAsia="Calibri"/>
                      <w:sz w:val="16"/>
                      <w:szCs w:val="16"/>
                      <w:lang w:eastAsia="en-US"/>
                    </w:rPr>
                  </w:pPr>
                  <w:r>
                    <w:rPr>
                      <w:rFonts w:eastAsia="Calibri"/>
                      <w:sz w:val="16"/>
                      <w:szCs w:val="16"/>
                      <w:lang w:eastAsia="en-US"/>
                    </w:rPr>
                    <w:t>A Kaposvári GESZ</w:t>
                  </w:r>
                  <w:r w:rsidR="00377307" w:rsidRPr="00862DA8">
                    <w:rPr>
                      <w:rFonts w:eastAsia="Calibri"/>
                      <w:sz w:val="16"/>
                      <w:szCs w:val="16"/>
                      <w:lang w:eastAsia="en-US"/>
                    </w:rPr>
                    <w:t xml:space="preserve"> készítette el a Számviteli politikát, az Eszközök és források leltárkészítési és leltározási szabályzatát, az Eszközök és források értékelési szabályzatát, a Pénzkezelési szabályzatot, a Számlarendet, a Kötelezettségvállalás, utalványozás, ellenjegyzés, érvényesítés rendjének szabályzatát, a Kaposvári Humánszolgáltatási Gondnokság beszerzései lebonyolításának szabályzatát és a Felesleges vagyontárgyak hasznosítási és selejtezési szabályzatot. A Kaposvári GESZ a szabályzatokat – az Eszközök és források leltárkészítési és leltározási szabályzata, a Felesleges vagyontárgyak hasznosítási és selejtezési szabályzata, valamint a Számlar</w:t>
                  </w:r>
                  <w:r w:rsidR="00FE0649">
                    <w:rPr>
                      <w:rFonts w:eastAsia="Calibri"/>
                      <w:sz w:val="16"/>
                      <w:szCs w:val="16"/>
                      <w:lang w:eastAsia="en-US"/>
                    </w:rPr>
                    <w:t>endet kivéve – kiterjesztette a</w:t>
                  </w:r>
                  <w:r w:rsidR="00377307" w:rsidRPr="00862DA8">
                    <w:rPr>
                      <w:rFonts w:eastAsia="Calibri"/>
                      <w:sz w:val="16"/>
                      <w:szCs w:val="16"/>
                      <w:lang w:eastAsia="en-US"/>
                    </w:rPr>
                    <w:t xml:space="preserve"> Könyvtárra.</w:t>
                  </w:r>
                </w:p>
                <w:p w:rsidR="00B1613E" w:rsidRPr="00862DA8" w:rsidRDefault="00B1613E" w:rsidP="00B1613E">
                  <w:pPr>
                    <w:jc w:val="both"/>
                    <w:rPr>
                      <w:rFonts w:eastAsia="Calibri"/>
                      <w:sz w:val="16"/>
                      <w:szCs w:val="16"/>
                      <w:lang w:eastAsia="en-US"/>
                    </w:rPr>
                  </w:pPr>
                  <w:r w:rsidRPr="00862DA8">
                    <w:rPr>
                      <w:rFonts w:eastAsia="Calibri"/>
                      <w:sz w:val="16"/>
                      <w:szCs w:val="16"/>
                      <w:lang w:eastAsia="en-US"/>
                    </w:rPr>
                    <w:t xml:space="preserve">Az eszközök és források értékelési szabályzata nem felelt meg az </w:t>
                  </w:r>
                  <w:proofErr w:type="spellStart"/>
                  <w:r w:rsidRPr="00862DA8">
                    <w:rPr>
                      <w:rFonts w:eastAsia="Calibri"/>
                      <w:sz w:val="16"/>
                      <w:szCs w:val="16"/>
                      <w:lang w:eastAsia="en-US"/>
                    </w:rPr>
                    <w:t>Áhsz</w:t>
                  </w:r>
                  <w:proofErr w:type="spellEnd"/>
                  <w:r w:rsidRPr="00862DA8">
                    <w:rPr>
                      <w:rFonts w:eastAsia="Calibri"/>
                      <w:sz w:val="16"/>
                      <w:szCs w:val="16"/>
                      <w:lang w:eastAsia="en-US"/>
                    </w:rPr>
                    <w:t>. 50. §</w:t>
                  </w:r>
                  <w:proofErr w:type="spellStart"/>
                  <w:r w:rsidRPr="00862DA8">
                    <w:rPr>
                      <w:rFonts w:eastAsia="Calibri"/>
                      <w:sz w:val="16"/>
                      <w:szCs w:val="16"/>
                      <w:lang w:eastAsia="en-US"/>
                    </w:rPr>
                    <w:t>-ban</w:t>
                  </w:r>
                  <w:proofErr w:type="spellEnd"/>
                  <w:r w:rsidRPr="00862DA8">
                    <w:rPr>
                      <w:rFonts w:eastAsia="Calibri"/>
                      <w:sz w:val="16"/>
                      <w:szCs w:val="16"/>
                      <w:lang w:eastAsia="en-US"/>
                    </w:rPr>
                    <w:t xml:space="preserve"> szereplő valamennyi előírásnak.</w:t>
                  </w:r>
                </w:p>
                <w:p w:rsidR="00B1613E" w:rsidRPr="00862DA8" w:rsidRDefault="00B1613E" w:rsidP="00B1613E">
                  <w:pPr>
                    <w:jc w:val="both"/>
                    <w:rPr>
                      <w:rFonts w:eastAsia="Calibri"/>
                      <w:sz w:val="16"/>
                      <w:szCs w:val="16"/>
                      <w:lang w:eastAsia="en-US"/>
                    </w:rPr>
                  </w:pPr>
                  <w:r w:rsidRPr="00862DA8">
                    <w:rPr>
                      <w:rFonts w:eastAsia="Calibri"/>
                      <w:sz w:val="16"/>
                      <w:szCs w:val="16"/>
                      <w:lang w:eastAsia="en-US"/>
                    </w:rPr>
                    <w:t xml:space="preserve">A Számlarend nem felelt meg teljes mértékben a </w:t>
                  </w:r>
                  <w:proofErr w:type="spellStart"/>
                  <w:r w:rsidRPr="00862DA8">
                    <w:rPr>
                      <w:rFonts w:eastAsia="Calibri"/>
                      <w:sz w:val="16"/>
                      <w:szCs w:val="16"/>
                      <w:lang w:eastAsia="en-US"/>
                    </w:rPr>
                    <w:t>Számv</w:t>
                  </w:r>
                  <w:proofErr w:type="spellEnd"/>
                  <w:r w:rsidRPr="00862DA8">
                    <w:rPr>
                      <w:rFonts w:eastAsia="Calibri"/>
                      <w:sz w:val="16"/>
                      <w:szCs w:val="16"/>
                      <w:lang w:eastAsia="en-US"/>
                    </w:rPr>
                    <w:t xml:space="preserve">. tv. 161. § (2) bekezdés valamennyi pontjának. </w:t>
                  </w:r>
                </w:p>
                <w:p w:rsidR="00B1613E" w:rsidRDefault="00B1613E" w:rsidP="00303372">
                  <w:pPr>
                    <w:jc w:val="both"/>
                    <w:rPr>
                      <w:rFonts w:eastAsia="Calibri"/>
                      <w:b/>
                      <w:sz w:val="16"/>
                      <w:szCs w:val="16"/>
                      <w:lang w:eastAsia="en-US"/>
                    </w:rPr>
                  </w:pPr>
                </w:p>
                <w:p w:rsidR="0039762A" w:rsidRDefault="0039762A" w:rsidP="00303372">
                  <w:pPr>
                    <w:jc w:val="both"/>
                    <w:rPr>
                      <w:rFonts w:eastAsia="Calibri"/>
                      <w:b/>
                      <w:sz w:val="16"/>
                      <w:szCs w:val="16"/>
                      <w:lang w:eastAsia="en-US"/>
                    </w:rPr>
                  </w:pPr>
                </w:p>
                <w:p w:rsidR="0039762A" w:rsidRDefault="0039762A" w:rsidP="00303372">
                  <w:pPr>
                    <w:jc w:val="both"/>
                    <w:rPr>
                      <w:rFonts w:eastAsia="Calibri"/>
                      <w:b/>
                      <w:sz w:val="16"/>
                      <w:szCs w:val="16"/>
                      <w:lang w:eastAsia="en-US"/>
                    </w:rPr>
                  </w:pPr>
                </w:p>
                <w:p w:rsidR="0039762A" w:rsidRPr="000275EC" w:rsidRDefault="0039762A" w:rsidP="00303372">
                  <w:pPr>
                    <w:jc w:val="both"/>
                    <w:rPr>
                      <w:rFonts w:eastAsia="Calibri"/>
                      <w:b/>
                      <w:sz w:val="16"/>
                      <w:szCs w:val="16"/>
                      <w:lang w:eastAsia="en-US"/>
                    </w:rPr>
                  </w:pPr>
                </w:p>
              </w:tc>
              <w:tc>
                <w:tcPr>
                  <w:tcW w:w="2882" w:type="dxa"/>
                  <w:tcBorders>
                    <w:top w:val="single" w:sz="4" w:space="0" w:color="auto"/>
                    <w:left w:val="single" w:sz="4" w:space="0" w:color="auto"/>
                    <w:bottom w:val="single" w:sz="4" w:space="0" w:color="auto"/>
                    <w:right w:val="single" w:sz="4" w:space="0" w:color="auto"/>
                  </w:tcBorders>
                  <w:shd w:val="clear" w:color="auto" w:fill="auto"/>
                  <w:noWrap/>
                </w:tcPr>
                <w:p w:rsidR="00377307" w:rsidRPr="00886588" w:rsidRDefault="00377307" w:rsidP="00377307">
                  <w:pPr>
                    <w:suppressAutoHyphens/>
                    <w:jc w:val="both"/>
                    <w:outlineLvl w:val="0"/>
                    <w:rPr>
                      <w:rFonts w:eastAsia="Calibri"/>
                      <w:b/>
                      <w:sz w:val="16"/>
                      <w:szCs w:val="16"/>
                      <w:lang w:eastAsia="en-US"/>
                    </w:rPr>
                  </w:pPr>
                  <w:r w:rsidRPr="00886588">
                    <w:rPr>
                      <w:rFonts w:eastAsia="Calibri"/>
                      <w:b/>
                      <w:sz w:val="16"/>
                      <w:szCs w:val="16"/>
                      <w:lang w:eastAsia="en-US"/>
                    </w:rPr>
                    <w:t>Javaslatok a GESZ részére</w:t>
                  </w:r>
                </w:p>
                <w:p w:rsidR="00377307" w:rsidRPr="00886588" w:rsidRDefault="00377307" w:rsidP="00377307">
                  <w:pPr>
                    <w:suppressAutoHyphens/>
                    <w:jc w:val="both"/>
                    <w:outlineLvl w:val="0"/>
                    <w:rPr>
                      <w:rFonts w:eastAsia="Calibri"/>
                      <w:b/>
                      <w:i/>
                      <w:sz w:val="16"/>
                      <w:szCs w:val="16"/>
                      <w:lang w:eastAsia="en-US"/>
                    </w:rPr>
                  </w:pPr>
                  <w:r w:rsidRPr="00886588">
                    <w:rPr>
                      <w:rFonts w:eastAsia="Calibri"/>
                      <w:b/>
                      <w:i/>
                      <w:sz w:val="16"/>
                      <w:szCs w:val="16"/>
                      <w:lang w:eastAsia="en-US"/>
                    </w:rPr>
                    <w:t>Kiemelt jelentőségű javaslatok:</w:t>
                  </w:r>
                </w:p>
                <w:p w:rsidR="00377307" w:rsidRPr="00862DA8" w:rsidRDefault="00377307" w:rsidP="00D64EEF">
                  <w:pPr>
                    <w:numPr>
                      <w:ilvl w:val="0"/>
                      <w:numId w:val="16"/>
                    </w:numPr>
                    <w:suppressAutoHyphens/>
                    <w:ind w:left="355"/>
                    <w:jc w:val="both"/>
                    <w:outlineLvl w:val="0"/>
                    <w:rPr>
                      <w:rFonts w:eastAsia="Calibri"/>
                      <w:sz w:val="16"/>
                      <w:szCs w:val="16"/>
                      <w:lang w:eastAsia="en-US"/>
                    </w:rPr>
                  </w:pPr>
                  <w:r w:rsidRPr="00862DA8">
                    <w:rPr>
                      <w:rFonts w:eastAsia="Calibri"/>
                      <w:sz w:val="16"/>
                      <w:szCs w:val="16"/>
                      <w:lang w:eastAsia="en-US"/>
                    </w:rPr>
                    <w:t xml:space="preserve">Vizsgálják felül Az eszközök és források értékelési szabályzatát, hogy megfeleljen az </w:t>
                  </w:r>
                  <w:proofErr w:type="spellStart"/>
                  <w:r w:rsidRPr="00862DA8">
                    <w:rPr>
                      <w:rFonts w:eastAsia="Calibri"/>
                      <w:sz w:val="16"/>
                      <w:szCs w:val="16"/>
                      <w:lang w:eastAsia="en-US"/>
                    </w:rPr>
                    <w:t>Áhsz</w:t>
                  </w:r>
                  <w:proofErr w:type="spellEnd"/>
                  <w:r w:rsidRPr="00862DA8">
                    <w:rPr>
                      <w:rFonts w:eastAsia="Calibri"/>
                      <w:sz w:val="16"/>
                      <w:szCs w:val="16"/>
                      <w:lang w:eastAsia="en-US"/>
                    </w:rPr>
                    <w:t>. 50. §</w:t>
                  </w:r>
                  <w:proofErr w:type="spellStart"/>
                  <w:r w:rsidRPr="00862DA8">
                    <w:rPr>
                      <w:rFonts w:eastAsia="Calibri"/>
                      <w:sz w:val="16"/>
                      <w:szCs w:val="16"/>
                      <w:lang w:eastAsia="en-US"/>
                    </w:rPr>
                    <w:t>-nak</w:t>
                  </w:r>
                  <w:proofErr w:type="spellEnd"/>
                  <w:r w:rsidRPr="00862DA8">
                    <w:rPr>
                      <w:rFonts w:eastAsia="Calibri"/>
                      <w:sz w:val="16"/>
                      <w:szCs w:val="16"/>
                      <w:lang w:eastAsia="en-US"/>
                    </w:rPr>
                    <w:t>.</w:t>
                  </w:r>
                </w:p>
                <w:p w:rsidR="00377307" w:rsidRPr="00862DA8" w:rsidRDefault="00377307" w:rsidP="00D64EEF">
                  <w:pPr>
                    <w:numPr>
                      <w:ilvl w:val="0"/>
                      <w:numId w:val="16"/>
                    </w:numPr>
                    <w:suppressAutoHyphens/>
                    <w:ind w:left="355"/>
                    <w:jc w:val="both"/>
                    <w:outlineLvl w:val="0"/>
                    <w:rPr>
                      <w:rFonts w:eastAsia="Calibri"/>
                      <w:sz w:val="16"/>
                      <w:szCs w:val="16"/>
                      <w:lang w:eastAsia="en-US"/>
                    </w:rPr>
                  </w:pPr>
                  <w:r w:rsidRPr="00862DA8">
                    <w:rPr>
                      <w:rFonts w:eastAsia="Calibri"/>
                      <w:sz w:val="16"/>
                      <w:szCs w:val="16"/>
                      <w:lang w:eastAsia="en-US"/>
                    </w:rPr>
                    <w:t xml:space="preserve">Vizsgálják felül a Számlarendet, hogy megfeleljen a </w:t>
                  </w:r>
                  <w:proofErr w:type="spellStart"/>
                  <w:r w:rsidRPr="00862DA8">
                    <w:rPr>
                      <w:rFonts w:eastAsia="Calibri"/>
                      <w:sz w:val="16"/>
                      <w:szCs w:val="16"/>
                      <w:lang w:eastAsia="en-US"/>
                    </w:rPr>
                    <w:t>Számv</w:t>
                  </w:r>
                  <w:proofErr w:type="spellEnd"/>
                  <w:r w:rsidRPr="00862DA8">
                    <w:rPr>
                      <w:rFonts w:eastAsia="Calibri"/>
                      <w:sz w:val="16"/>
                      <w:szCs w:val="16"/>
                      <w:lang w:eastAsia="en-US"/>
                    </w:rPr>
                    <w:t>. tv. 161. § (2) bekezdés valamennyi pontjának.</w:t>
                  </w:r>
                </w:p>
                <w:p w:rsidR="00377307" w:rsidRPr="00862DA8" w:rsidRDefault="00377307" w:rsidP="00377307">
                  <w:pPr>
                    <w:suppressAutoHyphens/>
                    <w:jc w:val="both"/>
                    <w:outlineLvl w:val="0"/>
                    <w:rPr>
                      <w:rFonts w:eastAsia="Calibri"/>
                      <w:b/>
                      <w:i/>
                      <w:sz w:val="16"/>
                      <w:szCs w:val="16"/>
                      <w:lang w:eastAsia="en-US"/>
                    </w:rPr>
                  </w:pPr>
                  <w:r w:rsidRPr="00862DA8">
                    <w:rPr>
                      <w:rFonts w:eastAsia="Calibri"/>
                      <w:b/>
                      <w:i/>
                      <w:sz w:val="16"/>
                      <w:szCs w:val="16"/>
                      <w:lang w:eastAsia="en-US"/>
                    </w:rPr>
                    <w:t>Csekély jelentőségű javaslat:</w:t>
                  </w:r>
                </w:p>
                <w:p w:rsidR="00377307" w:rsidRPr="00862DA8" w:rsidRDefault="00377307" w:rsidP="00D64EEF">
                  <w:pPr>
                    <w:numPr>
                      <w:ilvl w:val="0"/>
                      <w:numId w:val="16"/>
                    </w:numPr>
                    <w:suppressAutoHyphens/>
                    <w:ind w:left="355"/>
                    <w:jc w:val="both"/>
                    <w:outlineLvl w:val="0"/>
                    <w:rPr>
                      <w:rFonts w:eastAsia="Calibri"/>
                      <w:sz w:val="16"/>
                      <w:szCs w:val="16"/>
                      <w:lang w:eastAsia="en-US"/>
                    </w:rPr>
                  </w:pPr>
                  <w:r w:rsidRPr="00862DA8">
                    <w:rPr>
                      <w:rFonts w:eastAsia="Calibri"/>
                      <w:sz w:val="16"/>
                      <w:szCs w:val="16"/>
                      <w:lang w:eastAsia="en-US"/>
                    </w:rPr>
                    <w:t>A soron következő módosításnál nevesítsék a Könyvtárt azokban a szabályzatokban, amelyeket kiterjesztettek rá.</w:t>
                  </w:r>
                </w:p>
                <w:p w:rsidR="00303372" w:rsidRPr="002A030E" w:rsidRDefault="00303372" w:rsidP="00303372">
                  <w:pPr>
                    <w:suppressAutoHyphens/>
                    <w:jc w:val="both"/>
                    <w:outlineLvl w:val="0"/>
                    <w:rPr>
                      <w:rFonts w:eastAsia="Calibri"/>
                      <w:b/>
                      <w:sz w:val="16"/>
                      <w:szCs w:val="16"/>
                      <w:lang w:eastAsia="en-US"/>
                    </w:rPr>
                  </w:pPr>
                </w:p>
              </w:tc>
            </w:tr>
          </w:tbl>
          <w:p w:rsidR="008307D2" w:rsidRPr="00BA1F11" w:rsidRDefault="008307D2" w:rsidP="008307D2">
            <w:pPr>
              <w:jc w:val="both"/>
              <w:rPr>
                <w:rFonts w:eastAsia="Calibri"/>
                <w:sz w:val="8"/>
                <w:szCs w:val="8"/>
                <w:lang w:eastAsia="en-US"/>
              </w:rPr>
            </w:pPr>
          </w:p>
        </w:tc>
      </w:tr>
      <w:tr w:rsidR="00A11CA9" w:rsidRPr="00F67268" w:rsidTr="007A557E">
        <w:tc>
          <w:tcPr>
            <w:tcW w:w="194" w:type="pct"/>
            <w:gridSpan w:val="2"/>
          </w:tcPr>
          <w:p w:rsidR="00A11CA9" w:rsidRPr="00F67268" w:rsidRDefault="00A11CA9" w:rsidP="00A11CA9">
            <w:pPr>
              <w:rPr>
                <w:rFonts w:eastAsia="Calibri"/>
                <w:b/>
                <w:lang w:eastAsia="en-US"/>
              </w:rPr>
            </w:pPr>
          </w:p>
        </w:tc>
        <w:tc>
          <w:tcPr>
            <w:tcW w:w="206" w:type="pct"/>
            <w:gridSpan w:val="2"/>
          </w:tcPr>
          <w:p w:rsidR="00A11CA9" w:rsidRPr="00F67268" w:rsidRDefault="00A11CA9" w:rsidP="00A11CA9">
            <w:pPr>
              <w:rPr>
                <w:rFonts w:eastAsia="Calibri"/>
                <w:b/>
                <w:lang w:eastAsia="en-US"/>
              </w:rPr>
            </w:pPr>
            <w:r w:rsidRPr="00F67268">
              <w:rPr>
                <w:rFonts w:eastAsia="Calibri"/>
                <w:b/>
                <w:lang w:eastAsia="en-US"/>
              </w:rPr>
              <w:t>II/2</w:t>
            </w:r>
          </w:p>
        </w:tc>
        <w:tc>
          <w:tcPr>
            <w:tcW w:w="262" w:type="pct"/>
            <w:gridSpan w:val="3"/>
          </w:tcPr>
          <w:p w:rsidR="00A11CA9" w:rsidRPr="00F67268" w:rsidRDefault="00A11CA9" w:rsidP="00A11CA9">
            <w:pPr>
              <w:rPr>
                <w:rFonts w:eastAsia="Calibri"/>
                <w:b/>
                <w:color w:val="4F81BD"/>
                <w:lang w:eastAsia="en-US"/>
              </w:rPr>
            </w:pPr>
          </w:p>
        </w:tc>
        <w:tc>
          <w:tcPr>
            <w:tcW w:w="794" w:type="pct"/>
            <w:gridSpan w:val="2"/>
          </w:tcPr>
          <w:p w:rsidR="00A11CA9" w:rsidRPr="00F67268" w:rsidRDefault="00A11CA9" w:rsidP="00A11CA9">
            <w:pPr>
              <w:rPr>
                <w:rFonts w:eastAsia="Calibri"/>
                <w:b/>
                <w:lang w:eastAsia="en-US"/>
              </w:rPr>
            </w:pPr>
            <w:r w:rsidRPr="00F67268">
              <w:rPr>
                <w:rFonts w:eastAsia="Calibri"/>
                <w:b/>
                <w:lang w:eastAsia="en-US"/>
              </w:rPr>
              <w:t>A belső kontrollrendszer öt elemének értékelése (</w:t>
            </w:r>
            <w:proofErr w:type="spellStart"/>
            <w:r w:rsidRPr="00F67268">
              <w:rPr>
                <w:rFonts w:eastAsia="Calibri"/>
                <w:b/>
                <w:lang w:eastAsia="en-US"/>
              </w:rPr>
              <w:t>Bkr</w:t>
            </w:r>
            <w:proofErr w:type="spellEnd"/>
            <w:r w:rsidRPr="00F67268">
              <w:rPr>
                <w:rFonts w:eastAsia="Calibri"/>
                <w:b/>
                <w:lang w:eastAsia="en-US"/>
              </w:rPr>
              <w:t xml:space="preserve">. 48. § </w:t>
            </w:r>
            <w:proofErr w:type="spellStart"/>
            <w:r w:rsidRPr="00F67268">
              <w:rPr>
                <w:rFonts w:eastAsia="Calibri"/>
                <w:b/>
                <w:lang w:eastAsia="en-US"/>
              </w:rPr>
              <w:t>bb</w:t>
            </w:r>
            <w:proofErr w:type="spellEnd"/>
            <w:r w:rsidRPr="00F67268">
              <w:rPr>
                <w:rFonts w:eastAsia="Calibri"/>
                <w:b/>
                <w:lang w:eastAsia="en-US"/>
              </w:rPr>
              <w:t>) pont)</w:t>
            </w:r>
          </w:p>
        </w:tc>
        <w:tc>
          <w:tcPr>
            <w:tcW w:w="3544" w:type="pct"/>
          </w:tcPr>
          <w:p w:rsidR="00A11CA9" w:rsidRPr="002B0D45" w:rsidRDefault="00A11CA9" w:rsidP="00A11CA9">
            <w:pPr>
              <w:jc w:val="both"/>
              <w:rPr>
                <w:rFonts w:eastAsia="Calibri"/>
                <w:lang w:eastAsia="en-US"/>
              </w:rPr>
            </w:pPr>
            <w:r w:rsidRPr="002B0D45">
              <w:rPr>
                <w:rFonts w:eastAsia="Calibri"/>
                <w:lang w:eastAsia="en-US"/>
              </w:rPr>
              <w:t>A belső kontroll nem egyetlen esemény, hanem intézkedések és tevékenységek sorozata.</w:t>
            </w:r>
          </w:p>
          <w:p w:rsidR="00A11CA9" w:rsidRPr="002B0D45" w:rsidRDefault="00A11CA9" w:rsidP="00227B8F">
            <w:pPr>
              <w:numPr>
                <w:ilvl w:val="0"/>
                <w:numId w:val="1"/>
              </w:numPr>
              <w:jc w:val="both"/>
              <w:rPr>
                <w:rFonts w:eastAsia="Calibri"/>
                <w:lang w:eastAsia="en-US"/>
              </w:rPr>
            </w:pPr>
            <w:r w:rsidRPr="002B0D45">
              <w:rPr>
                <w:rFonts w:eastAsia="Calibri"/>
                <w:lang w:eastAsia="en-US"/>
              </w:rPr>
              <w:t xml:space="preserve">Kontrollkörnyezet </w:t>
            </w:r>
          </w:p>
          <w:p w:rsidR="00A11CA9" w:rsidRPr="002B0D45" w:rsidRDefault="00A11CA9" w:rsidP="00A11CA9">
            <w:pPr>
              <w:jc w:val="both"/>
              <w:rPr>
                <w:rFonts w:eastAsia="Calibri"/>
                <w:lang w:eastAsia="en-US"/>
              </w:rPr>
            </w:pPr>
            <w:r w:rsidRPr="002B0D45">
              <w:rPr>
                <w:rFonts w:eastAsia="Calibri"/>
                <w:lang w:eastAsia="en-US"/>
              </w:rPr>
              <w:t>A kontrollkörnyezet részben biztosította a költségvetési szerv felső szintű, az egész szervezetre kiható elkötelezettségét. A kontrollkörnyezet magában foglalta az etikai értékeket, az érintettek szakmai kompetenciáját, a szervezet vezetésének filozófiáját és stílusát, a felelősségi körök kijelölésének, a beszámoltatásnak, valamint teljesítményértékelésnek a módszereit, továbbá a vezetés irányítási tevékenységének minőségét. A kontrollkörnyezet részben alapja volt a belső kontrollok összes többi elemének, amely biztosítja a fegyelmet és a rendet a szervezetben.</w:t>
            </w:r>
          </w:p>
          <w:p w:rsidR="00A11CA9" w:rsidRPr="002B0D45" w:rsidRDefault="00A11CA9" w:rsidP="00227B8F">
            <w:pPr>
              <w:numPr>
                <w:ilvl w:val="0"/>
                <w:numId w:val="1"/>
              </w:numPr>
              <w:jc w:val="both"/>
              <w:rPr>
                <w:rFonts w:eastAsia="Calibri"/>
                <w:lang w:eastAsia="en-US"/>
              </w:rPr>
            </w:pPr>
            <w:r w:rsidRPr="002B0D45">
              <w:rPr>
                <w:rFonts w:eastAsia="Calibri"/>
                <w:lang w:eastAsia="en-US"/>
              </w:rPr>
              <w:t>Integrált kockázatkezelési rendszer</w:t>
            </w:r>
          </w:p>
          <w:p w:rsidR="00A11CA9" w:rsidRPr="002B0D45" w:rsidRDefault="00A11CA9" w:rsidP="00A11CA9">
            <w:pPr>
              <w:jc w:val="both"/>
              <w:rPr>
                <w:rFonts w:eastAsia="Calibri"/>
                <w:lang w:eastAsia="en-US"/>
              </w:rPr>
            </w:pPr>
            <w:r w:rsidRPr="002B0D45">
              <w:rPr>
                <w:rFonts w:eastAsia="Calibri"/>
                <w:lang w:eastAsia="en-US"/>
              </w:rPr>
              <w:t xml:space="preserve">A kockázatkezelési rendszernek olyan mechanizmusokra kell épülni, amelyek lehetővé teszik az intézmény tevékenysége alapján kialakított célokra ható negatív hatások, vagy elszalasztott lehetőségek felismerését, elemzését és kezelését. A kockázatok forrását tekintve a szervezet külső és belső kockázatokkal egyaránt szembesült. </w:t>
            </w:r>
          </w:p>
          <w:p w:rsidR="00A11CA9" w:rsidRPr="002B0D45" w:rsidRDefault="00A11CA9" w:rsidP="00227B8F">
            <w:pPr>
              <w:numPr>
                <w:ilvl w:val="0"/>
                <w:numId w:val="1"/>
              </w:numPr>
              <w:jc w:val="both"/>
              <w:rPr>
                <w:rFonts w:eastAsia="Calibri"/>
                <w:lang w:eastAsia="en-US"/>
              </w:rPr>
            </w:pPr>
            <w:r w:rsidRPr="002B0D45">
              <w:rPr>
                <w:rFonts w:eastAsia="Calibri"/>
                <w:lang w:eastAsia="en-US"/>
              </w:rPr>
              <w:t>Kontrolltevékenység</w:t>
            </w:r>
          </w:p>
          <w:p w:rsidR="00A11CA9" w:rsidRPr="002B0D45" w:rsidRDefault="00A11CA9" w:rsidP="00A11CA9">
            <w:pPr>
              <w:jc w:val="both"/>
              <w:rPr>
                <w:rFonts w:eastAsia="Calibri"/>
                <w:lang w:eastAsia="en-US"/>
              </w:rPr>
            </w:pPr>
            <w:r w:rsidRPr="002B0D45">
              <w:rPr>
                <w:rFonts w:eastAsia="Calibri"/>
                <w:lang w:eastAsia="en-US"/>
              </w:rPr>
              <w:t xml:space="preserve">A kontrolltevékenységek részben felölelték azokat az eljárásokat, amelyek biztosítják, hogy a vezetés által megfogalmazott célok és elvárások végrehajtásra kerüljenek, és az azokat veszélyeztető kockázatokat a tevékenysége során a szervezet kezelje. A kontrolltevékenységek a szervezeti hierarchia szintjein és működési területein részben megjelentek. </w:t>
            </w:r>
          </w:p>
          <w:p w:rsidR="00A11CA9" w:rsidRPr="002B0D45" w:rsidRDefault="00A11CA9" w:rsidP="00227B8F">
            <w:pPr>
              <w:numPr>
                <w:ilvl w:val="0"/>
                <w:numId w:val="1"/>
              </w:numPr>
              <w:jc w:val="both"/>
              <w:rPr>
                <w:rFonts w:eastAsia="Calibri"/>
                <w:lang w:eastAsia="en-US"/>
              </w:rPr>
            </w:pPr>
            <w:r w:rsidRPr="002B0D45">
              <w:rPr>
                <w:rFonts w:eastAsia="Calibri"/>
                <w:lang w:eastAsia="en-US"/>
              </w:rPr>
              <w:lastRenderedPageBreak/>
              <w:t>Információs és kommunikációs rendszer</w:t>
            </w:r>
          </w:p>
          <w:p w:rsidR="00A11CA9" w:rsidRDefault="00A11CA9" w:rsidP="00A11CA9">
            <w:pPr>
              <w:jc w:val="both"/>
              <w:rPr>
                <w:rFonts w:eastAsia="Calibri"/>
                <w:lang w:eastAsia="en-US"/>
              </w:rPr>
            </w:pPr>
            <w:r w:rsidRPr="002B0D45">
              <w:rPr>
                <w:rFonts w:eastAsia="Calibri"/>
                <w:lang w:eastAsia="en-US"/>
              </w:rPr>
              <w:t xml:space="preserve">Az információnak és kommunikációnak a teljes kontrollrendszert át kell szőnie. Ez az elem biztosítja mind a fentről lefelé történő kommunikációt, mind az alulról felfelé történő információáramlást. A kommunikációs rendszertől részben elvárás volt, hogy minden olyan adat és információ megjelenjen, és feldolgozásra kerüljön benne, amely alapvetően szükséges az irányítás és ellenőrizhetőség szempontjából. </w:t>
            </w:r>
          </w:p>
          <w:p w:rsidR="00A11CA9" w:rsidRPr="002B0D45" w:rsidRDefault="00A11CA9" w:rsidP="00227B8F">
            <w:pPr>
              <w:numPr>
                <w:ilvl w:val="0"/>
                <w:numId w:val="1"/>
              </w:numPr>
              <w:jc w:val="both"/>
              <w:rPr>
                <w:rFonts w:eastAsia="Calibri"/>
                <w:lang w:eastAsia="en-US"/>
              </w:rPr>
            </w:pPr>
            <w:proofErr w:type="spellStart"/>
            <w:r w:rsidRPr="002B0D45">
              <w:rPr>
                <w:rFonts w:eastAsia="Calibri"/>
                <w:lang w:eastAsia="en-US"/>
              </w:rPr>
              <w:t>Monitoringrendszer</w:t>
            </w:r>
            <w:proofErr w:type="spellEnd"/>
          </w:p>
          <w:p w:rsidR="00A11CA9" w:rsidRPr="00240DF3" w:rsidRDefault="00A11CA9" w:rsidP="00A11CA9">
            <w:pPr>
              <w:jc w:val="both"/>
              <w:rPr>
                <w:rFonts w:eastAsia="Calibri"/>
                <w:lang w:eastAsia="en-US"/>
              </w:rPr>
            </w:pPr>
            <w:r w:rsidRPr="002B0D45">
              <w:rPr>
                <w:rFonts w:eastAsia="Calibri"/>
                <w:lang w:eastAsia="en-US"/>
              </w:rPr>
              <w:t xml:space="preserve">A monitoring mechanizmusok részben lehetővé tették, hogy a belső kontrollrendszer folyamatos </w:t>
            </w:r>
            <w:proofErr w:type="spellStart"/>
            <w:r w:rsidRPr="002B0D45">
              <w:rPr>
                <w:rFonts w:eastAsia="Calibri"/>
                <w:lang w:eastAsia="en-US"/>
              </w:rPr>
              <w:t>nyomonkövetés</w:t>
            </w:r>
            <w:proofErr w:type="spellEnd"/>
            <w:r w:rsidRPr="002B0D45">
              <w:rPr>
                <w:rFonts w:eastAsia="Calibri"/>
                <w:lang w:eastAsia="en-US"/>
              </w:rPr>
              <w:t xml:space="preserve"> és értékelés alatt álljon, így a kontrollrendszer részben rugalmasan tudott reagálni a változó külső és belső körülményekhez. A monitoring biztosítása és napi működtetése az operatív vezetés feladata.</w:t>
            </w:r>
          </w:p>
        </w:tc>
      </w:tr>
      <w:tr w:rsidR="008307D2" w:rsidRPr="00F67268" w:rsidTr="00B30B92">
        <w:trPr>
          <w:trHeight w:val="154"/>
        </w:trPr>
        <w:tc>
          <w:tcPr>
            <w:tcW w:w="5000" w:type="pct"/>
            <w:gridSpan w:val="10"/>
            <w:shd w:val="clear" w:color="auto" w:fill="D9D9D9"/>
          </w:tcPr>
          <w:p w:rsidR="009353D5" w:rsidRPr="00B30B92" w:rsidRDefault="009353D5" w:rsidP="008307D2">
            <w:pPr>
              <w:rPr>
                <w:rFonts w:eastAsia="Calibri"/>
                <w:sz w:val="12"/>
                <w:szCs w:val="12"/>
                <w:lang w:eastAsia="en-US"/>
              </w:rPr>
            </w:pPr>
          </w:p>
        </w:tc>
      </w:tr>
      <w:tr w:rsidR="008307D2" w:rsidRPr="00F67268" w:rsidTr="007A557E">
        <w:tc>
          <w:tcPr>
            <w:tcW w:w="194" w:type="pct"/>
            <w:gridSpan w:val="2"/>
          </w:tcPr>
          <w:p w:rsidR="008307D2" w:rsidRPr="00F67268" w:rsidRDefault="008307D2" w:rsidP="008307D2">
            <w:pPr>
              <w:rPr>
                <w:rFonts w:eastAsia="Calibri"/>
                <w:b/>
                <w:lang w:eastAsia="en-US"/>
              </w:rPr>
            </w:pPr>
            <w:r w:rsidRPr="00F67268">
              <w:rPr>
                <w:rFonts w:eastAsia="Calibri"/>
                <w:b/>
                <w:lang w:eastAsia="en-US"/>
              </w:rPr>
              <w:t>III.</w:t>
            </w:r>
          </w:p>
        </w:tc>
        <w:tc>
          <w:tcPr>
            <w:tcW w:w="206" w:type="pct"/>
            <w:gridSpan w:val="2"/>
          </w:tcPr>
          <w:p w:rsidR="008307D2" w:rsidRPr="00F67268" w:rsidRDefault="008307D2" w:rsidP="008307D2">
            <w:pPr>
              <w:rPr>
                <w:rFonts w:eastAsia="Calibri"/>
                <w:b/>
                <w:lang w:eastAsia="en-US"/>
              </w:rPr>
            </w:pPr>
          </w:p>
        </w:tc>
        <w:tc>
          <w:tcPr>
            <w:tcW w:w="262" w:type="pct"/>
            <w:gridSpan w:val="3"/>
          </w:tcPr>
          <w:p w:rsidR="008307D2" w:rsidRPr="00F67268" w:rsidRDefault="008307D2" w:rsidP="008307D2">
            <w:pPr>
              <w:rPr>
                <w:rFonts w:eastAsia="Calibri"/>
                <w:b/>
                <w:bCs/>
                <w:color w:val="4F81BD"/>
                <w:lang w:eastAsia="en-US"/>
              </w:rPr>
            </w:pPr>
          </w:p>
        </w:tc>
        <w:tc>
          <w:tcPr>
            <w:tcW w:w="794" w:type="pct"/>
            <w:gridSpan w:val="2"/>
          </w:tcPr>
          <w:p w:rsidR="008307D2" w:rsidRPr="00F67268" w:rsidRDefault="008307D2" w:rsidP="008307D2">
            <w:pPr>
              <w:rPr>
                <w:rFonts w:eastAsia="Calibri"/>
                <w:b/>
                <w:bCs/>
                <w:color w:val="4F81BD"/>
                <w:lang w:eastAsia="en-US"/>
              </w:rPr>
            </w:pPr>
            <w:r w:rsidRPr="00F67268">
              <w:rPr>
                <w:rFonts w:eastAsia="Calibri"/>
                <w:b/>
                <w:bCs/>
                <w:color w:val="4F81BD"/>
                <w:lang w:eastAsia="en-US"/>
              </w:rPr>
              <w:t>Az intézkedési tervek megvalósítása (</w:t>
            </w:r>
            <w:proofErr w:type="spellStart"/>
            <w:r w:rsidRPr="00F67268">
              <w:rPr>
                <w:rFonts w:eastAsia="Calibri"/>
                <w:b/>
                <w:bCs/>
                <w:color w:val="4F81BD"/>
                <w:lang w:eastAsia="en-US"/>
              </w:rPr>
              <w:t>Bkr</w:t>
            </w:r>
            <w:proofErr w:type="spellEnd"/>
            <w:r w:rsidRPr="00F67268">
              <w:rPr>
                <w:rFonts w:eastAsia="Calibri"/>
                <w:b/>
                <w:bCs/>
                <w:color w:val="4F81BD"/>
                <w:lang w:eastAsia="en-US"/>
              </w:rPr>
              <w:t>. 48. § c) pont)</w:t>
            </w:r>
          </w:p>
          <w:p w:rsidR="008307D2" w:rsidRPr="00F67268" w:rsidRDefault="008307D2" w:rsidP="008307D2">
            <w:pPr>
              <w:rPr>
                <w:rFonts w:eastAsia="Calibri"/>
                <w:color w:val="4F81BD"/>
                <w:lang w:eastAsia="en-US"/>
              </w:rPr>
            </w:pPr>
          </w:p>
        </w:tc>
        <w:tc>
          <w:tcPr>
            <w:tcW w:w="3544" w:type="pct"/>
          </w:tcPr>
          <w:p w:rsidR="008307D2" w:rsidRPr="003B7B24" w:rsidRDefault="008307D2" w:rsidP="008307D2">
            <w:pPr>
              <w:contextualSpacing/>
              <w:jc w:val="both"/>
              <w:rPr>
                <w:rFonts w:eastAsia="Calibri"/>
                <w:lang w:eastAsia="en-US"/>
              </w:rPr>
            </w:pPr>
            <w:r w:rsidRPr="003B7B24">
              <w:rPr>
                <w:rFonts w:eastAsia="Calibri"/>
                <w:lang w:eastAsia="en-US"/>
              </w:rPr>
              <w:t xml:space="preserve">Az intézkedési terv elkészítéséért, végrehajtásáért és a megtett intézkedésekről történő beszámolásért az ellenőrzött, valamint a javaslattal érintett szerv, illetve szervezeti egység vezetője felelős. Az intézkedési tervet a szükséges intézkedések végrehajtásáért felelős személyek és a vonatkozó határidők megjelölésével kell elkészíteni. </w:t>
            </w:r>
          </w:p>
          <w:p w:rsidR="008307D2" w:rsidRPr="003B7B24" w:rsidRDefault="008307D2" w:rsidP="008307D2">
            <w:pPr>
              <w:contextualSpacing/>
              <w:jc w:val="both"/>
              <w:rPr>
                <w:rFonts w:eastAsia="Calibri"/>
                <w:lang w:eastAsia="en-US"/>
              </w:rPr>
            </w:pPr>
            <w:r w:rsidRPr="003B7B24">
              <w:rPr>
                <w:rFonts w:eastAsia="Calibri"/>
                <w:lang w:eastAsia="en-US"/>
              </w:rPr>
              <w:t xml:space="preserve">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 és a beszámolót meg kell küldeniük a belső ellenőrzési vezető részére is. </w:t>
            </w:r>
          </w:p>
          <w:p w:rsidR="009353D5" w:rsidRPr="0039762A" w:rsidRDefault="009353D5" w:rsidP="00AC4A9D">
            <w:pPr>
              <w:contextualSpacing/>
              <w:jc w:val="both"/>
              <w:rPr>
                <w:rFonts w:eastAsia="Calibri"/>
                <w:sz w:val="12"/>
                <w:szCs w:val="12"/>
                <w:lang w:eastAsia="en-US"/>
              </w:rPr>
            </w:pPr>
          </w:p>
          <w:p w:rsidR="00D404E2" w:rsidRPr="003B7B24" w:rsidRDefault="00D404E2" w:rsidP="00D404E2">
            <w:pPr>
              <w:contextualSpacing/>
              <w:jc w:val="both"/>
              <w:rPr>
                <w:rFonts w:eastAsia="Calibri"/>
                <w:lang w:eastAsia="en-US"/>
              </w:rPr>
            </w:pPr>
            <w:r w:rsidRPr="003B7B24">
              <w:rPr>
                <w:rFonts w:eastAsia="Calibri"/>
                <w:lang w:eastAsia="en-US"/>
              </w:rPr>
              <w:t xml:space="preserve">A Kaposvári </w:t>
            </w:r>
            <w:proofErr w:type="spellStart"/>
            <w:r w:rsidRPr="003B7B24">
              <w:rPr>
                <w:rFonts w:eastAsia="Calibri"/>
                <w:lang w:eastAsia="en-US"/>
              </w:rPr>
              <w:t>GESZ-nél</w:t>
            </w:r>
            <w:proofErr w:type="spellEnd"/>
            <w:r w:rsidRPr="003B7B24">
              <w:rPr>
                <w:rFonts w:eastAsia="Calibri"/>
                <w:lang w:eastAsia="en-US"/>
              </w:rPr>
              <w:t xml:space="preserve"> „</w:t>
            </w:r>
            <w:r w:rsidRPr="003B7B24">
              <w:rPr>
                <w:rFonts w:eastAsia="Calibri"/>
                <w:b/>
                <w:lang w:eastAsia="en-US"/>
              </w:rPr>
              <w:t xml:space="preserve">a térítési díj” </w:t>
            </w:r>
            <w:r w:rsidRPr="003B7B24">
              <w:rPr>
                <w:rFonts w:eastAsia="Calibri"/>
                <w:lang w:eastAsia="en-US"/>
              </w:rPr>
              <w:t>vizsgálata tárgyú 2020. évre vonatkozó elle</w:t>
            </w:r>
            <w:r w:rsidR="005D2BAF" w:rsidRPr="003B7B24">
              <w:rPr>
                <w:rFonts w:eastAsia="Calibri"/>
                <w:lang w:eastAsia="en-US"/>
              </w:rPr>
              <w:t>nőrzési jelentésre 2021-ben készített intézkedési terv</w:t>
            </w:r>
            <w:r w:rsidRPr="003B7B24">
              <w:rPr>
                <w:rFonts w:eastAsia="Calibri"/>
                <w:lang w:eastAsia="en-US"/>
              </w:rPr>
              <w:t xml:space="preserve"> </w:t>
            </w:r>
            <w:r w:rsidR="005D2BAF" w:rsidRPr="003B7B24">
              <w:rPr>
                <w:rFonts w:eastAsia="Calibri"/>
                <w:lang w:eastAsia="en-US"/>
              </w:rPr>
              <w:t>3 db intézkedést tartalmaz, melye</w:t>
            </w:r>
            <w:r w:rsidR="003B7B24" w:rsidRPr="003B7B24">
              <w:rPr>
                <w:rFonts w:eastAsia="Calibri"/>
                <w:lang w:eastAsia="en-US"/>
              </w:rPr>
              <w:t xml:space="preserve">k végrehajtásáról 2022-ben kellett </w:t>
            </w:r>
            <w:r w:rsidR="005D2BAF" w:rsidRPr="003B7B24">
              <w:rPr>
                <w:rFonts w:eastAsia="Calibri"/>
                <w:lang w:eastAsia="en-US"/>
              </w:rPr>
              <w:t>beszámolót készíteni.</w:t>
            </w:r>
            <w:r w:rsidR="003B7B24" w:rsidRPr="003B7B24">
              <w:rPr>
                <w:rFonts w:eastAsia="Calibri"/>
                <w:lang w:eastAsia="en-US"/>
              </w:rPr>
              <w:t xml:space="preserve"> A beszámoló alapján az intézkedéseket végrehajtották (2 db-ot 2021-ben, 1 db-ot 2022-ben).</w:t>
            </w:r>
          </w:p>
          <w:p w:rsidR="00C279D1" w:rsidRPr="0039762A" w:rsidRDefault="00C279D1" w:rsidP="0057421A">
            <w:pPr>
              <w:contextualSpacing/>
              <w:jc w:val="both"/>
              <w:rPr>
                <w:rFonts w:eastAsia="Calibri"/>
                <w:sz w:val="12"/>
                <w:szCs w:val="12"/>
                <w:lang w:eastAsia="en-US"/>
              </w:rPr>
            </w:pPr>
          </w:p>
          <w:p w:rsidR="003B7B24" w:rsidRPr="003B7B24" w:rsidRDefault="0095355B" w:rsidP="003B7B24">
            <w:pPr>
              <w:contextualSpacing/>
              <w:jc w:val="both"/>
              <w:rPr>
                <w:rFonts w:eastAsia="Calibri"/>
                <w:lang w:eastAsia="en-US"/>
              </w:rPr>
            </w:pPr>
            <w:r w:rsidRPr="003B7B24">
              <w:rPr>
                <w:rFonts w:eastAsia="Calibri"/>
                <w:lang w:eastAsia="en-US"/>
              </w:rPr>
              <w:t xml:space="preserve">A Kaposvári </w:t>
            </w:r>
            <w:proofErr w:type="spellStart"/>
            <w:r w:rsidRPr="003B7B24">
              <w:rPr>
                <w:rFonts w:eastAsia="Calibri"/>
                <w:lang w:eastAsia="en-US"/>
              </w:rPr>
              <w:t>GESZ-nél</w:t>
            </w:r>
            <w:proofErr w:type="spellEnd"/>
            <w:r w:rsidRPr="003B7B24">
              <w:rPr>
                <w:rFonts w:eastAsia="Calibri"/>
                <w:lang w:eastAsia="en-US"/>
              </w:rPr>
              <w:t xml:space="preserve"> a „</w:t>
            </w:r>
            <w:r w:rsidRPr="003B7B24">
              <w:rPr>
                <w:rFonts w:eastAsia="Calibri"/>
                <w:b/>
                <w:lang w:eastAsia="en-US"/>
              </w:rPr>
              <w:t>személyi anyagok vizsgálata, különös tekintettel a besorolásokra</w:t>
            </w:r>
            <w:r w:rsidRPr="003B7B24">
              <w:rPr>
                <w:rFonts w:eastAsia="Calibri"/>
                <w:lang w:eastAsia="en-US"/>
              </w:rPr>
              <w:t xml:space="preserve">” tárgyú 2021.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8 db intézkedést tartalmazott, melyek végrehajtásáról 2022-ben kell</w:t>
            </w:r>
            <w:r w:rsidR="003B7B24" w:rsidRPr="003B7B24">
              <w:rPr>
                <w:rFonts w:eastAsia="Calibri"/>
                <w:lang w:eastAsia="en-US"/>
              </w:rPr>
              <w:t>ett</w:t>
            </w:r>
            <w:r w:rsidRPr="003B7B24">
              <w:rPr>
                <w:rFonts w:eastAsia="Calibri"/>
                <w:lang w:eastAsia="en-US"/>
              </w:rPr>
              <w:t xml:space="preserve"> beszámolót kész</w:t>
            </w:r>
            <w:r w:rsidR="000724CD" w:rsidRPr="003B7B24">
              <w:rPr>
                <w:rFonts w:eastAsia="Calibri"/>
                <w:lang w:eastAsia="en-US"/>
              </w:rPr>
              <w:t>í</w:t>
            </w:r>
            <w:r w:rsidRPr="003B7B24">
              <w:rPr>
                <w:rFonts w:eastAsia="Calibri"/>
                <w:lang w:eastAsia="en-US"/>
              </w:rPr>
              <w:t xml:space="preserve">teni. </w:t>
            </w:r>
            <w:r w:rsidR="003B7B24" w:rsidRPr="003B7B24">
              <w:rPr>
                <w:rFonts w:eastAsia="Calibri"/>
                <w:lang w:eastAsia="en-US"/>
              </w:rPr>
              <w:t>A beszámoló alapján az intézkedéseket végrehajtották (7 db-ot 2021-ben, 1 db-ot 2022-ben).</w:t>
            </w:r>
          </w:p>
          <w:p w:rsidR="0095355B" w:rsidRPr="0039762A" w:rsidRDefault="0095355B" w:rsidP="0095355B">
            <w:pPr>
              <w:contextualSpacing/>
              <w:jc w:val="both"/>
              <w:rPr>
                <w:rFonts w:eastAsia="Calibri"/>
                <w:sz w:val="12"/>
                <w:szCs w:val="12"/>
                <w:lang w:eastAsia="en-US"/>
              </w:rPr>
            </w:pPr>
          </w:p>
          <w:p w:rsidR="000275EC" w:rsidRDefault="000275EC" w:rsidP="0095355B">
            <w:pPr>
              <w:contextualSpacing/>
              <w:jc w:val="both"/>
              <w:rPr>
                <w:rFonts w:eastAsia="Calibri"/>
                <w:lang w:eastAsia="en-US"/>
              </w:rPr>
            </w:pPr>
            <w:r w:rsidRPr="003B7B24">
              <w:rPr>
                <w:rFonts w:eastAsia="Calibri"/>
                <w:lang w:eastAsia="en-US"/>
              </w:rPr>
              <w:t>A Takáts Gyula Könyvtárnál „</w:t>
            </w:r>
            <w:r w:rsidRPr="003B7B24">
              <w:rPr>
                <w:rFonts w:eastAsia="Calibri"/>
                <w:b/>
                <w:lang w:eastAsia="en-US"/>
              </w:rPr>
              <w:t>a Könyvtárellátási Szolgáltató Rendszer vizsgálata</w:t>
            </w:r>
            <w:r w:rsidRPr="003B7B24">
              <w:rPr>
                <w:rFonts w:eastAsia="Calibri"/>
                <w:lang w:eastAsia="en-US"/>
              </w:rPr>
              <w:t xml:space="preserve">” tárgyú 2021. évben lefolytatott ellenőrzésre a </w:t>
            </w:r>
            <w:proofErr w:type="spellStart"/>
            <w:r w:rsidRPr="003B7B24">
              <w:rPr>
                <w:rFonts w:eastAsia="Calibri"/>
                <w:lang w:eastAsia="en-US"/>
              </w:rPr>
              <w:t>GESZ-nek</w:t>
            </w:r>
            <w:proofErr w:type="spellEnd"/>
            <w:r w:rsidRPr="003B7B24">
              <w:rPr>
                <w:rFonts w:eastAsia="Calibri"/>
                <w:lang w:eastAsia="en-US"/>
              </w:rPr>
              <w:t xml:space="preserve"> 2022-ben kellett intézkedési tervet készítenie.</w:t>
            </w:r>
            <w:r w:rsidR="00B1613E" w:rsidRPr="003B7B24">
              <w:rPr>
                <w:rFonts w:eastAsia="Calibri"/>
                <w:lang w:eastAsia="en-US"/>
              </w:rPr>
              <w:t xml:space="preserve"> Az intézkedési </w:t>
            </w:r>
            <w:r w:rsidR="00B1613E" w:rsidRPr="003B7B24">
              <w:rPr>
                <w:rFonts w:eastAsia="Calibri"/>
                <w:lang w:eastAsia="en-US"/>
              </w:rPr>
              <w:lastRenderedPageBreak/>
              <w:t xml:space="preserve">terv a </w:t>
            </w:r>
            <w:proofErr w:type="spellStart"/>
            <w:r w:rsidR="00B1613E" w:rsidRPr="003B7B24">
              <w:rPr>
                <w:rFonts w:eastAsia="Calibri"/>
                <w:lang w:eastAsia="en-US"/>
              </w:rPr>
              <w:t>GESZ-re</w:t>
            </w:r>
            <w:proofErr w:type="spellEnd"/>
            <w:r w:rsidR="00B1613E" w:rsidRPr="003B7B24">
              <w:rPr>
                <w:rFonts w:eastAsia="Calibri"/>
                <w:lang w:eastAsia="en-US"/>
              </w:rPr>
              <w:t xml:space="preserve"> vonatkozóan 4 db intézkedést tartalmazott. Az intézkedések végrehajtásáról szóló beszámoló alapján az intézkedéseket 2022-ben végrehajtották.</w:t>
            </w:r>
          </w:p>
          <w:p w:rsidR="00CA00ED" w:rsidRPr="0039762A" w:rsidRDefault="00CA00ED" w:rsidP="0095355B">
            <w:pPr>
              <w:contextualSpacing/>
              <w:jc w:val="both"/>
              <w:rPr>
                <w:rFonts w:eastAsia="Calibri"/>
                <w:sz w:val="12"/>
                <w:szCs w:val="12"/>
                <w:lang w:eastAsia="en-US"/>
              </w:rPr>
            </w:pPr>
          </w:p>
          <w:p w:rsidR="00CA00ED" w:rsidRPr="0039762A" w:rsidRDefault="00CA00ED" w:rsidP="00CA00ED">
            <w:pPr>
              <w:contextualSpacing/>
              <w:jc w:val="both"/>
              <w:rPr>
                <w:rFonts w:eastAsia="Calibri"/>
                <w:lang w:eastAsia="en-US"/>
              </w:rPr>
            </w:pPr>
            <w:r w:rsidRPr="0039762A">
              <w:rPr>
                <w:rFonts w:eastAsia="Calibri"/>
                <w:lang w:eastAsia="en-US"/>
              </w:rPr>
              <w:t xml:space="preserve">A Kaposvári </w:t>
            </w:r>
            <w:proofErr w:type="spellStart"/>
            <w:r w:rsidRPr="0039762A">
              <w:rPr>
                <w:rFonts w:eastAsia="Calibri"/>
                <w:lang w:eastAsia="en-US"/>
              </w:rPr>
              <w:t>GESZ-nél</w:t>
            </w:r>
            <w:proofErr w:type="spellEnd"/>
            <w:r w:rsidRPr="0039762A">
              <w:rPr>
                <w:rFonts w:eastAsia="Calibri"/>
                <w:lang w:eastAsia="en-US"/>
              </w:rPr>
              <w:t xml:space="preserve"> „</w:t>
            </w:r>
            <w:r w:rsidRPr="0039762A">
              <w:rPr>
                <w:rFonts w:eastAsia="Calibri"/>
                <w:b/>
                <w:lang w:eastAsia="en-US"/>
              </w:rPr>
              <w:t>az állami támogatások elszámolásának vizsgálata</w:t>
            </w:r>
            <w:r w:rsidRPr="0039762A">
              <w:rPr>
                <w:rFonts w:eastAsia="Calibri"/>
                <w:lang w:eastAsia="en-US"/>
              </w:rPr>
              <w:t>” tárgyú 2022</w:t>
            </w:r>
            <w:r w:rsidRPr="0039762A">
              <w:rPr>
                <w:rFonts w:eastAsia="Calibri"/>
                <w:lang w:eastAsia="en-US"/>
              </w:rPr>
              <w:t xml:space="preserve">. évi ellenőrzési jelentésre </w:t>
            </w:r>
            <w:r w:rsidR="00FB1BA0" w:rsidRPr="0039762A">
              <w:rPr>
                <w:rFonts w:eastAsia="Calibri"/>
                <w:lang w:eastAsia="en-US"/>
              </w:rPr>
              <w:t>készített intézked</w:t>
            </w:r>
            <w:r w:rsidR="00FB1BA0" w:rsidRPr="0039762A">
              <w:rPr>
                <w:rFonts w:eastAsia="Calibri"/>
                <w:lang w:eastAsia="en-US"/>
              </w:rPr>
              <w:t xml:space="preserve">ési terv a </w:t>
            </w:r>
            <w:proofErr w:type="spellStart"/>
            <w:r w:rsidR="00FB1BA0" w:rsidRPr="0039762A">
              <w:rPr>
                <w:rFonts w:eastAsia="Calibri"/>
                <w:lang w:eastAsia="en-US"/>
              </w:rPr>
              <w:t>GESZ-re</w:t>
            </w:r>
            <w:proofErr w:type="spellEnd"/>
            <w:r w:rsidR="00FB1BA0" w:rsidRPr="0039762A">
              <w:rPr>
                <w:rFonts w:eastAsia="Calibri"/>
                <w:lang w:eastAsia="en-US"/>
              </w:rPr>
              <w:t xml:space="preserve"> vonatkozóan 3</w:t>
            </w:r>
            <w:r w:rsidR="00FB1BA0" w:rsidRPr="0039762A">
              <w:rPr>
                <w:rFonts w:eastAsia="Calibri"/>
                <w:lang w:eastAsia="en-US"/>
              </w:rPr>
              <w:t xml:space="preserve"> db intézkedést tartalmazott. A GESZ az intézkedések végrehajtásáról szóló beszámoló alapján az intézkedéseket 2022-ben végrehajtotta.</w:t>
            </w:r>
          </w:p>
          <w:p w:rsidR="00905817" w:rsidRPr="0039762A" w:rsidRDefault="00905817" w:rsidP="0095355B">
            <w:pPr>
              <w:contextualSpacing/>
              <w:jc w:val="both"/>
              <w:rPr>
                <w:rFonts w:eastAsia="Calibri"/>
                <w:sz w:val="12"/>
                <w:szCs w:val="12"/>
                <w:lang w:eastAsia="en-US"/>
              </w:rPr>
            </w:pPr>
          </w:p>
          <w:p w:rsidR="00905817" w:rsidRPr="003B7B24" w:rsidRDefault="00905817" w:rsidP="00905817">
            <w:pPr>
              <w:contextualSpacing/>
              <w:jc w:val="both"/>
              <w:rPr>
                <w:rFonts w:eastAsia="Calibri"/>
                <w:lang w:eastAsia="en-US"/>
              </w:rPr>
            </w:pPr>
            <w:r w:rsidRPr="003B7B24">
              <w:rPr>
                <w:rFonts w:eastAsia="Calibri"/>
                <w:lang w:eastAsia="en-US"/>
              </w:rPr>
              <w:t>A Sportiskolánál „</w:t>
            </w:r>
            <w:r w:rsidRPr="003B7B24">
              <w:rPr>
                <w:rFonts w:eastAsia="Calibri"/>
                <w:b/>
                <w:lang w:eastAsia="en-US"/>
              </w:rPr>
              <w:t>a gazdálkodási jogkörök gyakorlása</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2 db intézkedést tartalmazott. A GESZ az intézkedések végrehajtásáról szóló beszámoló alapján az intézkedéseket 2022-ben végrehajtotta. </w:t>
            </w:r>
          </w:p>
          <w:p w:rsidR="00377307" w:rsidRPr="0039762A" w:rsidRDefault="00377307" w:rsidP="00905817">
            <w:pPr>
              <w:contextualSpacing/>
              <w:jc w:val="both"/>
              <w:rPr>
                <w:rFonts w:eastAsia="Calibri"/>
                <w:sz w:val="12"/>
                <w:szCs w:val="12"/>
                <w:lang w:eastAsia="en-US"/>
              </w:rPr>
            </w:pPr>
          </w:p>
          <w:p w:rsidR="00377307" w:rsidRPr="003B7B24" w:rsidRDefault="00377307" w:rsidP="00377307">
            <w:pPr>
              <w:contextualSpacing/>
              <w:jc w:val="both"/>
              <w:rPr>
                <w:rFonts w:eastAsia="Calibri"/>
                <w:lang w:eastAsia="en-US"/>
              </w:rPr>
            </w:pPr>
            <w:r w:rsidRPr="003B7B24">
              <w:rPr>
                <w:rFonts w:eastAsia="Calibri"/>
                <w:lang w:eastAsia="en-US"/>
              </w:rPr>
              <w:t>A Rippl-Rónai Múzeumnál „</w:t>
            </w:r>
            <w:r w:rsidRPr="003B7B24">
              <w:rPr>
                <w:rFonts w:eastAsia="Calibri"/>
                <w:b/>
                <w:lang w:eastAsia="en-US"/>
              </w:rPr>
              <w:t>a gazdálkodási jogkörök gyakorlása</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2 db intézkedést tartalmazott. A GESZ az intézkedések végrehajtásáról szóló beszámoló alapján az intézkedéseket 2022-ben végrehajtotta.</w:t>
            </w:r>
          </w:p>
          <w:p w:rsidR="00B1613E" w:rsidRPr="0039762A" w:rsidRDefault="00B1613E" w:rsidP="00377307">
            <w:pPr>
              <w:contextualSpacing/>
              <w:jc w:val="both"/>
              <w:rPr>
                <w:rFonts w:eastAsia="Calibri"/>
                <w:sz w:val="12"/>
                <w:szCs w:val="12"/>
                <w:lang w:eastAsia="en-US"/>
              </w:rPr>
            </w:pPr>
          </w:p>
          <w:p w:rsidR="00B1613E" w:rsidRPr="003B7B24" w:rsidRDefault="00B1613E" w:rsidP="00B1613E">
            <w:pPr>
              <w:contextualSpacing/>
              <w:jc w:val="both"/>
              <w:rPr>
                <w:rFonts w:eastAsia="Calibri"/>
                <w:lang w:eastAsia="en-US"/>
              </w:rPr>
            </w:pPr>
            <w:r w:rsidRPr="003B7B24">
              <w:rPr>
                <w:rFonts w:eastAsia="Calibri"/>
                <w:lang w:eastAsia="en-US"/>
              </w:rPr>
              <w:t>A Takáts Gyula Könyvtárnál „</w:t>
            </w:r>
            <w:r w:rsidRPr="003B7B24">
              <w:rPr>
                <w:rFonts w:eastAsia="Calibri"/>
                <w:b/>
                <w:lang w:eastAsia="en-US"/>
              </w:rPr>
              <w:t>a gazdálkodási jogkörök gyakorlása</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3 db intézkedést tartalmazott. Az intézkedések végrehajtásáról szóló beszámoló alapján a GESZ a 3 db intézkedést 2022-ben végrehajtotta.</w:t>
            </w:r>
          </w:p>
          <w:p w:rsidR="00B1613E" w:rsidRPr="0039762A" w:rsidRDefault="00B1613E" w:rsidP="00377307">
            <w:pPr>
              <w:contextualSpacing/>
              <w:jc w:val="both"/>
              <w:rPr>
                <w:rFonts w:eastAsia="Calibri"/>
                <w:sz w:val="12"/>
                <w:szCs w:val="12"/>
                <w:lang w:eastAsia="en-US"/>
              </w:rPr>
            </w:pPr>
          </w:p>
          <w:p w:rsidR="00FB1BA0" w:rsidRPr="0039762A" w:rsidRDefault="00FB1BA0" w:rsidP="00FB1BA0">
            <w:pPr>
              <w:contextualSpacing/>
              <w:jc w:val="both"/>
              <w:rPr>
                <w:rFonts w:eastAsia="Calibri"/>
                <w:lang w:eastAsia="en-US"/>
              </w:rPr>
            </w:pPr>
            <w:r w:rsidRPr="0039762A">
              <w:rPr>
                <w:rFonts w:eastAsia="Calibri"/>
                <w:lang w:eastAsia="en-US"/>
              </w:rPr>
              <w:t xml:space="preserve">A </w:t>
            </w:r>
            <w:r w:rsidRPr="0039762A">
              <w:rPr>
                <w:rFonts w:eastAsia="Calibri"/>
                <w:lang w:eastAsia="en-US"/>
              </w:rPr>
              <w:t xml:space="preserve">Kaposvári </w:t>
            </w:r>
            <w:proofErr w:type="spellStart"/>
            <w:r w:rsidRPr="0039762A">
              <w:rPr>
                <w:rFonts w:eastAsia="Calibri"/>
                <w:lang w:eastAsia="en-US"/>
              </w:rPr>
              <w:t>GESZ-nél</w:t>
            </w:r>
            <w:proofErr w:type="spellEnd"/>
            <w:r w:rsidRPr="0039762A">
              <w:rPr>
                <w:rFonts w:eastAsia="Calibri"/>
                <w:lang w:eastAsia="en-US"/>
              </w:rPr>
              <w:t xml:space="preserve"> „</w:t>
            </w:r>
            <w:r w:rsidRPr="0039762A">
              <w:rPr>
                <w:rFonts w:eastAsia="Calibri"/>
                <w:b/>
                <w:lang w:eastAsia="en-US"/>
              </w:rPr>
              <w:t>a gazdálkodással kapcsolatos szabályzatok</w:t>
            </w:r>
            <w:r w:rsidRPr="0039762A">
              <w:rPr>
                <w:rFonts w:eastAsia="Calibri"/>
                <w:lang w:eastAsia="en-US"/>
              </w:rPr>
              <w:t>” tárgyú 2022. évi ellenőrzési jelentésre készített intézked</w:t>
            </w:r>
            <w:r w:rsidRPr="0039762A">
              <w:rPr>
                <w:rFonts w:eastAsia="Calibri"/>
                <w:lang w:eastAsia="en-US"/>
              </w:rPr>
              <w:t xml:space="preserve">ési terv a </w:t>
            </w:r>
            <w:proofErr w:type="spellStart"/>
            <w:r w:rsidRPr="0039762A">
              <w:rPr>
                <w:rFonts w:eastAsia="Calibri"/>
                <w:lang w:eastAsia="en-US"/>
              </w:rPr>
              <w:t>GESZ-re</w:t>
            </w:r>
            <w:proofErr w:type="spellEnd"/>
            <w:r w:rsidRPr="0039762A">
              <w:rPr>
                <w:rFonts w:eastAsia="Calibri"/>
                <w:lang w:eastAsia="en-US"/>
              </w:rPr>
              <w:t xml:space="preserve"> vonatkozóan 11</w:t>
            </w:r>
            <w:r w:rsidRPr="0039762A">
              <w:rPr>
                <w:rFonts w:eastAsia="Calibri"/>
                <w:lang w:eastAsia="en-US"/>
              </w:rPr>
              <w:t xml:space="preserve"> db intézkedést tartalmazott. Az intézkedések végrehajtásáról 2023-ban kell beszámolót készíteniük.</w:t>
            </w:r>
          </w:p>
          <w:p w:rsidR="00FB1BA0" w:rsidRPr="0039762A" w:rsidRDefault="00FB1BA0" w:rsidP="00FB1BA0">
            <w:pPr>
              <w:contextualSpacing/>
              <w:jc w:val="both"/>
              <w:rPr>
                <w:rFonts w:eastAsia="Calibri"/>
                <w:sz w:val="12"/>
                <w:szCs w:val="12"/>
                <w:lang w:eastAsia="en-US"/>
              </w:rPr>
            </w:pPr>
          </w:p>
          <w:p w:rsidR="00FB1BA0" w:rsidRPr="0039762A" w:rsidRDefault="00FB1BA0" w:rsidP="00FB1BA0">
            <w:pPr>
              <w:contextualSpacing/>
              <w:jc w:val="both"/>
              <w:rPr>
                <w:rFonts w:eastAsia="Calibri"/>
                <w:lang w:eastAsia="en-US"/>
              </w:rPr>
            </w:pPr>
            <w:r w:rsidRPr="0039762A">
              <w:rPr>
                <w:rFonts w:eastAsia="Calibri"/>
                <w:lang w:eastAsia="en-US"/>
              </w:rPr>
              <w:t>„</w:t>
            </w:r>
            <w:r w:rsidRPr="0039762A">
              <w:rPr>
                <w:rFonts w:eastAsia="Calibri"/>
                <w:b/>
                <w:lang w:eastAsia="en-US"/>
              </w:rPr>
              <w:t>A 2021</w:t>
            </w:r>
            <w:r w:rsidRPr="0039762A">
              <w:rPr>
                <w:rFonts w:eastAsia="Calibri"/>
                <w:b/>
                <w:lang w:eastAsia="en-US"/>
              </w:rPr>
              <w:t xml:space="preserve"> évi pénzmaradvány vizsgálata</w:t>
            </w:r>
            <w:r w:rsidRPr="0039762A">
              <w:rPr>
                <w:rFonts w:eastAsia="Calibri"/>
                <w:lang w:eastAsia="en-US"/>
              </w:rPr>
              <w:t>” tárgyú 202</w:t>
            </w:r>
            <w:r w:rsidRPr="0039762A">
              <w:rPr>
                <w:rFonts w:eastAsia="Calibri"/>
                <w:lang w:eastAsia="en-US"/>
              </w:rPr>
              <w:t>2</w:t>
            </w:r>
            <w:r w:rsidRPr="0039762A">
              <w:rPr>
                <w:rFonts w:eastAsia="Calibri"/>
                <w:lang w:eastAsia="en-US"/>
              </w:rPr>
              <w:t xml:space="preserve">. évi ellenőrzési jelentésre a </w:t>
            </w:r>
            <w:r w:rsidRPr="0039762A">
              <w:rPr>
                <w:rFonts w:eastAsia="Calibri"/>
                <w:lang w:eastAsia="en-US"/>
              </w:rPr>
              <w:t xml:space="preserve">Kaposvári </w:t>
            </w:r>
            <w:proofErr w:type="spellStart"/>
            <w:r w:rsidRPr="0039762A">
              <w:rPr>
                <w:rFonts w:eastAsia="Calibri"/>
                <w:lang w:eastAsia="en-US"/>
              </w:rPr>
              <w:t>GESZ-nek</w:t>
            </w:r>
            <w:proofErr w:type="spellEnd"/>
            <w:r w:rsidRPr="0039762A">
              <w:rPr>
                <w:rFonts w:eastAsia="Calibri"/>
                <w:lang w:eastAsia="en-US"/>
              </w:rPr>
              <w:t xml:space="preserve"> nem kellett intézkedési tervet készítenie.</w:t>
            </w:r>
          </w:p>
          <w:p w:rsidR="009D551A" w:rsidRPr="0039762A" w:rsidRDefault="009D551A" w:rsidP="0095355B">
            <w:pPr>
              <w:contextualSpacing/>
              <w:jc w:val="both"/>
              <w:rPr>
                <w:rFonts w:eastAsia="Calibri"/>
                <w:sz w:val="12"/>
                <w:szCs w:val="12"/>
                <w:lang w:eastAsia="en-US"/>
              </w:rPr>
            </w:pPr>
          </w:p>
          <w:p w:rsidR="009D551A" w:rsidRPr="003B7B24" w:rsidRDefault="009D551A" w:rsidP="009D551A">
            <w:pPr>
              <w:contextualSpacing/>
              <w:jc w:val="both"/>
              <w:rPr>
                <w:rFonts w:eastAsia="Calibri"/>
                <w:lang w:eastAsia="en-US"/>
              </w:rPr>
            </w:pPr>
            <w:r w:rsidRPr="003B7B24">
              <w:rPr>
                <w:rFonts w:eastAsia="Calibri"/>
                <w:lang w:eastAsia="en-US"/>
              </w:rPr>
              <w:t>A Fésűs Éva Központi Óvodánál „</w:t>
            </w:r>
            <w:r w:rsidRPr="003B7B24">
              <w:rPr>
                <w:rFonts w:eastAsia="Calibri"/>
                <w:b/>
                <w:lang w:eastAsia="en-US"/>
              </w:rPr>
              <w:t>a gazdálkodással kapcsolatos szabályzatok</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4</w:t>
            </w:r>
            <w:r w:rsidR="00C50C38" w:rsidRPr="003B7B24">
              <w:rPr>
                <w:rFonts w:eastAsia="Calibri"/>
                <w:lang w:eastAsia="en-US"/>
              </w:rPr>
              <w:t xml:space="preserve"> db intézkedést tartalmazott</w:t>
            </w:r>
            <w:r w:rsidRPr="003B7B24">
              <w:rPr>
                <w:rFonts w:eastAsia="Calibri"/>
                <w:lang w:eastAsia="en-US"/>
              </w:rPr>
              <w:t>. Az intézkedések végrehajtásáról 2023-ban kell beszámolót készíteniük.</w:t>
            </w:r>
          </w:p>
          <w:p w:rsidR="00602965" w:rsidRPr="0039762A" w:rsidRDefault="00602965" w:rsidP="009D551A">
            <w:pPr>
              <w:contextualSpacing/>
              <w:jc w:val="both"/>
              <w:rPr>
                <w:rFonts w:eastAsia="Calibri"/>
                <w:sz w:val="12"/>
                <w:szCs w:val="12"/>
                <w:lang w:eastAsia="en-US"/>
              </w:rPr>
            </w:pPr>
          </w:p>
          <w:p w:rsidR="00602965" w:rsidRPr="003B7B24" w:rsidRDefault="00602965" w:rsidP="00602965">
            <w:pPr>
              <w:contextualSpacing/>
              <w:jc w:val="both"/>
              <w:rPr>
                <w:rFonts w:eastAsia="Calibri"/>
                <w:lang w:eastAsia="en-US"/>
              </w:rPr>
            </w:pPr>
            <w:r w:rsidRPr="003B7B24">
              <w:rPr>
                <w:rFonts w:eastAsia="Calibri"/>
                <w:lang w:eastAsia="en-US"/>
              </w:rPr>
              <w:t>A Festetics Karolina Központi Óvodánál „</w:t>
            </w:r>
            <w:r w:rsidRPr="003B7B24">
              <w:rPr>
                <w:rFonts w:eastAsia="Calibri"/>
                <w:b/>
                <w:lang w:eastAsia="en-US"/>
              </w:rPr>
              <w:t>a gazdálkodással kapcsolatos szabályzatok</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w:t>
            </w:r>
            <w:r w:rsidR="00322CED" w:rsidRPr="003B7B24">
              <w:rPr>
                <w:rFonts w:eastAsia="Calibri"/>
                <w:lang w:eastAsia="en-US"/>
              </w:rPr>
              <w:t xml:space="preserve"> </w:t>
            </w:r>
            <w:r w:rsidRPr="003B7B24">
              <w:rPr>
                <w:rFonts w:eastAsia="Calibri"/>
                <w:lang w:eastAsia="en-US"/>
              </w:rPr>
              <w:t>3 db intézkedést tartalmazott. Az intézkedések végrehajtásáról 2023-ban kell beszámolót készíteniük.</w:t>
            </w:r>
          </w:p>
          <w:p w:rsidR="009D551A" w:rsidRPr="003B7B24" w:rsidRDefault="009D551A" w:rsidP="0095355B">
            <w:pPr>
              <w:contextualSpacing/>
              <w:jc w:val="both"/>
              <w:rPr>
                <w:rFonts w:eastAsia="Calibri"/>
                <w:lang w:eastAsia="en-US"/>
              </w:rPr>
            </w:pPr>
          </w:p>
          <w:p w:rsidR="00602965" w:rsidRPr="003B7B24" w:rsidRDefault="00602965" w:rsidP="00602965">
            <w:pPr>
              <w:contextualSpacing/>
              <w:jc w:val="both"/>
              <w:rPr>
                <w:rFonts w:eastAsia="Calibri"/>
                <w:lang w:eastAsia="en-US"/>
              </w:rPr>
            </w:pPr>
            <w:r w:rsidRPr="003B7B24">
              <w:rPr>
                <w:rFonts w:eastAsia="Calibri"/>
                <w:lang w:eastAsia="en-US"/>
              </w:rPr>
              <w:lastRenderedPageBreak/>
              <w:t>A Nemzetőr Sori Központi Óvodánál „</w:t>
            </w:r>
            <w:r w:rsidRPr="003B7B24">
              <w:rPr>
                <w:rFonts w:eastAsia="Calibri"/>
                <w:b/>
                <w:lang w:eastAsia="en-US"/>
              </w:rPr>
              <w:t>a gazdálkodással kapcsolatos szabályzatok</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4 db intézkedést tartalmazott. Az intézkedések végrehajtásáról 2023-ban kell beszámolót készíteniük.</w:t>
            </w:r>
          </w:p>
          <w:p w:rsidR="00322CED" w:rsidRPr="0039762A" w:rsidRDefault="00322CED" w:rsidP="00602965">
            <w:pPr>
              <w:contextualSpacing/>
              <w:jc w:val="both"/>
              <w:rPr>
                <w:rFonts w:eastAsia="Calibri"/>
                <w:sz w:val="12"/>
                <w:szCs w:val="12"/>
                <w:lang w:eastAsia="en-US"/>
              </w:rPr>
            </w:pPr>
          </w:p>
          <w:p w:rsidR="00795802" w:rsidRPr="003B7B24" w:rsidRDefault="00795802" w:rsidP="00795802">
            <w:pPr>
              <w:contextualSpacing/>
              <w:jc w:val="both"/>
              <w:rPr>
                <w:rFonts w:eastAsia="Calibri"/>
                <w:lang w:eastAsia="en-US"/>
              </w:rPr>
            </w:pPr>
            <w:r w:rsidRPr="003B7B24">
              <w:rPr>
                <w:rFonts w:eastAsia="Calibri"/>
                <w:lang w:eastAsia="en-US"/>
              </w:rPr>
              <w:t>A Petőfi Sándor Központi Óvodánál „</w:t>
            </w:r>
            <w:r w:rsidRPr="003B7B24">
              <w:rPr>
                <w:rFonts w:eastAsia="Calibri"/>
                <w:b/>
                <w:lang w:eastAsia="en-US"/>
              </w:rPr>
              <w:t>a gazdálkodással kapcsolatos szabályzatok</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4 db intézkedést tartalmazott. Az intézkedések végrehajtásáról 2023-ban kell beszámolót készíteniük.</w:t>
            </w:r>
          </w:p>
          <w:p w:rsidR="00322CED" w:rsidRPr="0039762A" w:rsidRDefault="00322CED" w:rsidP="00795802">
            <w:pPr>
              <w:contextualSpacing/>
              <w:jc w:val="both"/>
              <w:rPr>
                <w:rFonts w:eastAsia="Calibri"/>
                <w:sz w:val="12"/>
                <w:szCs w:val="12"/>
                <w:lang w:eastAsia="en-US"/>
              </w:rPr>
            </w:pPr>
          </w:p>
          <w:p w:rsidR="00322CED" w:rsidRPr="003B7B24" w:rsidRDefault="00322CED" w:rsidP="00322CED">
            <w:pPr>
              <w:contextualSpacing/>
              <w:jc w:val="both"/>
              <w:rPr>
                <w:rFonts w:eastAsia="Calibri"/>
                <w:lang w:eastAsia="en-US"/>
              </w:rPr>
            </w:pPr>
            <w:r w:rsidRPr="003B7B24">
              <w:rPr>
                <w:rFonts w:eastAsia="Calibri"/>
                <w:lang w:eastAsia="en-US"/>
              </w:rPr>
              <w:t>A Rét Utcai Központi Óvodánál „</w:t>
            </w:r>
            <w:r w:rsidRPr="003B7B24">
              <w:rPr>
                <w:rFonts w:eastAsia="Calibri"/>
                <w:b/>
                <w:lang w:eastAsia="en-US"/>
              </w:rPr>
              <w:t>a gazdálkodással kapcsolatos szabályzatok</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4 db intézkedést tartalmazott. Az intézkedések végrehajtásáról 2023-ban kell beszámolót készíteniük.</w:t>
            </w:r>
          </w:p>
          <w:p w:rsidR="002D5005" w:rsidRPr="0039762A" w:rsidRDefault="002D5005" w:rsidP="00322CED">
            <w:pPr>
              <w:contextualSpacing/>
              <w:jc w:val="both"/>
              <w:rPr>
                <w:rFonts w:eastAsia="Calibri"/>
                <w:sz w:val="12"/>
                <w:szCs w:val="12"/>
                <w:lang w:eastAsia="en-US"/>
              </w:rPr>
            </w:pPr>
          </w:p>
          <w:p w:rsidR="002D5005" w:rsidRPr="003B7B24" w:rsidRDefault="002D5005" w:rsidP="002D5005">
            <w:pPr>
              <w:contextualSpacing/>
              <w:jc w:val="both"/>
              <w:rPr>
                <w:rFonts w:eastAsia="Calibri"/>
                <w:lang w:eastAsia="en-US"/>
              </w:rPr>
            </w:pPr>
            <w:r w:rsidRPr="003B7B24">
              <w:rPr>
                <w:rFonts w:eastAsia="Calibri"/>
                <w:lang w:eastAsia="en-US"/>
              </w:rPr>
              <w:t>A Tar Csatár Központi Óvodánál „</w:t>
            </w:r>
            <w:r w:rsidRPr="003B7B24">
              <w:rPr>
                <w:rFonts w:eastAsia="Calibri"/>
                <w:b/>
                <w:lang w:eastAsia="en-US"/>
              </w:rPr>
              <w:t>a gazdálkodással kapcsolatos szabályzatok</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4 db intézkedést tartalmazott. Az intézkedések végrehajtásáról 2023-ban kell beszámolót készíteniük.</w:t>
            </w:r>
          </w:p>
          <w:p w:rsidR="00A56400" w:rsidRPr="0039762A" w:rsidRDefault="00A56400" w:rsidP="002D5005">
            <w:pPr>
              <w:contextualSpacing/>
              <w:jc w:val="both"/>
              <w:rPr>
                <w:rFonts w:eastAsia="Calibri"/>
                <w:sz w:val="12"/>
                <w:szCs w:val="12"/>
                <w:lang w:eastAsia="en-US"/>
              </w:rPr>
            </w:pPr>
          </w:p>
          <w:p w:rsidR="00A56400" w:rsidRPr="003B7B24" w:rsidRDefault="00A56400" w:rsidP="00A56400">
            <w:pPr>
              <w:contextualSpacing/>
              <w:jc w:val="both"/>
              <w:rPr>
                <w:rFonts w:eastAsia="Calibri"/>
                <w:lang w:eastAsia="en-US"/>
              </w:rPr>
            </w:pPr>
            <w:r w:rsidRPr="003B7B24">
              <w:rPr>
                <w:rFonts w:eastAsia="Calibri"/>
                <w:lang w:eastAsia="en-US"/>
              </w:rPr>
              <w:t>A Kaposvári Szociális Központnál „</w:t>
            </w:r>
            <w:r w:rsidRPr="003B7B24">
              <w:rPr>
                <w:rFonts w:eastAsia="Calibri"/>
                <w:b/>
                <w:lang w:eastAsia="en-US"/>
              </w:rPr>
              <w:t>a gazdálkodással kapcsolatos szabályzatok</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3 db intézkedést tartalmazott. Az intézkedések végrehajtásáról 2023-ban kell beszámolót készíteniük.</w:t>
            </w:r>
          </w:p>
          <w:p w:rsidR="00905817" w:rsidRPr="0039762A" w:rsidRDefault="00905817" w:rsidP="00A56400">
            <w:pPr>
              <w:contextualSpacing/>
              <w:jc w:val="both"/>
              <w:rPr>
                <w:rFonts w:eastAsia="Calibri"/>
                <w:sz w:val="12"/>
                <w:szCs w:val="12"/>
                <w:lang w:eastAsia="en-US"/>
              </w:rPr>
            </w:pPr>
          </w:p>
          <w:p w:rsidR="00905817" w:rsidRPr="003B7B24" w:rsidRDefault="00905817" w:rsidP="00905817">
            <w:pPr>
              <w:contextualSpacing/>
              <w:jc w:val="both"/>
              <w:rPr>
                <w:rFonts w:eastAsia="Calibri"/>
                <w:lang w:eastAsia="en-US"/>
              </w:rPr>
            </w:pPr>
            <w:r w:rsidRPr="003B7B24">
              <w:rPr>
                <w:rFonts w:eastAsia="Calibri"/>
                <w:lang w:eastAsia="en-US"/>
              </w:rPr>
              <w:t>A Sportiskolánál „</w:t>
            </w:r>
            <w:r w:rsidRPr="003B7B24">
              <w:rPr>
                <w:rFonts w:eastAsia="Calibri"/>
                <w:b/>
                <w:lang w:eastAsia="en-US"/>
              </w:rPr>
              <w:t>a gazdálkodással kapcsolatos szabályzatok</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3 db intézkedést tartalmazott. Az intézkedések végrehajtásáról 2023-ban kell beszámolót készíteniük.</w:t>
            </w:r>
          </w:p>
          <w:p w:rsidR="00B1613E" w:rsidRPr="0039762A" w:rsidRDefault="00B1613E" w:rsidP="00905817">
            <w:pPr>
              <w:contextualSpacing/>
              <w:jc w:val="both"/>
              <w:rPr>
                <w:rFonts w:eastAsia="Calibri"/>
                <w:sz w:val="12"/>
                <w:szCs w:val="12"/>
                <w:lang w:eastAsia="en-US"/>
              </w:rPr>
            </w:pPr>
          </w:p>
          <w:p w:rsidR="00377307" w:rsidRPr="003B7B24" w:rsidRDefault="00377307" w:rsidP="00377307">
            <w:pPr>
              <w:contextualSpacing/>
              <w:jc w:val="both"/>
              <w:rPr>
                <w:rFonts w:eastAsia="Calibri"/>
                <w:lang w:eastAsia="en-US"/>
              </w:rPr>
            </w:pPr>
            <w:r w:rsidRPr="003B7B24">
              <w:rPr>
                <w:rFonts w:eastAsia="Calibri"/>
                <w:lang w:eastAsia="en-US"/>
              </w:rPr>
              <w:t>A Rippl-Rónai Múzeumnál „</w:t>
            </w:r>
            <w:r w:rsidRPr="003B7B24">
              <w:rPr>
                <w:rFonts w:eastAsia="Calibri"/>
                <w:b/>
                <w:lang w:eastAsia="en-US"/>
              </w:rPr>
              <w:t>a gazdálkodással kapcsolatos szabályzatok</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3 db intézkedést tartalmazott. Az intézkedések végrehajtásáról 2023-ban kell beszámolót készíteniük.</w:t>
            </w:r>
          </w:p>
          <w:p w:rsidR="00B1613E" w:rsidRPr="0039762A" w:rsidRDefault="00B1613E" w:rsidP="00377307">
            <w:pPr>
              <w:contextualSpacing/>
              <w:jc w:val="both"/>
              <w:rPr>
                <w:rFonts w:eastAsia="Calibri"/>
                <w:sz w:val="12"/>
                <w:szCs w:val="12"/>
                <w:lang w:eastAsia="en-US"/>
              </w:rPr>
            </w:pPr>
          </w:p>
          <w:p w:rsidR="0057421A" w:rsidRPr="003B7B24" w:rsidRDefault="00B1613E" w:rsidP="0039762A">
            <w:pPr>
              <w:contextualSpacing/>
              <w:jc w:val="both"/>
              <w:rPr>
                <w:rFonts w:eastAsia="Calibri"/>
                <w:lang w:eastAsia="en-US"/>
              </w:rPr>
            </w:pPr>
            <w:r w:rsidRPr="003B7B24">
              <w:rPr>
                <w:rFonts w:eastAsia="Calibri"/>
                <w:lang w:eastAsia="en-US"/>
              </w:rPr>
              <w:t>A Takáts Gyula Könyvtárnál „</w:t>
            </w:r>
            <w:r w:rsidRPr="003B7B24">
              <w:rPr>
                <w:rFonts w:eastAsia="Calibri"/>
                <w:b/>
                <w:lang w:eastAsia="en-US"/>
              </w:rPr>
              <w:t>a gazdálkodással kapcsolatos szabályzatok</w:t>
            </w:r>
            <w:r w:rsidRPr="003B7B24">
              <w:rPr>
                <w:rFonts w:eastAsia="Calibri"/>
                <w:lang w:eastAsia="en-US"/>
              </w:rPr>
              <w:t xml:space="preserve">” tárgyú 2022. évi ellenőrzési jelentésre készített intézkedési terv a </w:t>
            </w:r>
            <w:proofErr w:type="spellStart"/>
            <w:r w:rsidRPr="003B7B24">
              <w:rPr>
                <w:rFonts w:eastAsia="Calibri"/>
                <w:lang w:eastAsia="en-US"/>
              </w:rPr>
              <w:t>GESZ-re</w:t>
            </w:r>
            <w:proofErr w:type="spellEnd"/>
            <w:r w:rsidRPr="003B7B24">
              <w:rPr>
                <w:rFonts w:eastAsia="Calibri"/>
                <w:lang w:eastAsia="en-US"/>
              </w:rPr>
              <w:t xml:space="preserve"> vonatkozóan 3 db intézkedést tartalmazott. Az intézkedések végrehajtásáról 2023-ban kell beszámolót készíteniük.</w:t>
            </w:r>
          </w:p>
        </w:tc>
      </w:tr>
    </w:tbl>
    <w:p w:rsidR="00BA2F67" w:rsidRPr="000F11B0" w:rsidRDefault="00933AD2" w:rsidP="00BA2F67">
      <w:r>
        <w:lastRenderedPageBreak/>
        <w:t>Kaposvár, 202</w:t>
      </w:r>
      <w:r w:rsidR="002D5005">
        <w:t>3</w:t>
      </w:r>
      <w:r w:rsidR="00BA2F67" w:rsidRPr="000F11B0">
        <w:t xml:space="preserve">. </w:t>
      </w:r>
      <w:r w:rsidR="00825128">
        <w:t>február 1</w:t>
      </w:r>
      <w:r>
        <w:t>5</w:t>
      </w:r>
      <w:r w:rsidR="00BA2F67" w:rsidRPr="000F11B0">
        <w:t>.</w:t>
      </w:r>
    </w:p>
    <w:p w:rsidR="00114D0D" w:rsidRDefault="00114D0D" w:rsidP="00BA2F67"/>
    <w:p w:rsidR="00A92563" w:rsidRDefault="00A92563" w:rsidP="00BA2F67"/>
    <w:p w:rsidR="00BA2F67" w:rsidRDefault="00BA2F67" w:rsidP="00BA2F67">
      <w:pPr>
        <w:tabs>
          <w:tab w:val="center" w:pos="7938"/>
        </w:tabs>
      </w:pPr>
      <w:bookmarkStart w:id="0" w:name="_GoBack"/>
      <w:bookmarkEnd w:id="0"/>
      <w:r w:rsidRPr="000F11B0">
        <w:t xml:space="preserve">Készítette: </w:t>
      </w:r>
      <w:r>
        <w:t>Kiss Brigitta</w:t>
      </w:r>
      <w:r>
        <w:tab/>
        <w:t xml:space="preserve">Jóváhagyta: </w:t>
      </w:r>
      <w:proofErr w:type="spellStart"/>
      <w:r w:rsidR="000D0FB4">
        <w:t>Sziberné</w:t>
      </w:r>
      <w:proofErr w:type="spellEnd"/>
      <w:r w:rsidR="000D0FB4">
        <w:t xml:space="preserve"> Fehér Éva</w:t>
      </w:r>
    </w:p>
    <w:p w:rsidR="00F67268" w:rsidRPr="000F11B0" w:rsidRDefault="00BA2F67" w:rsidP="00813B1A">
      <w:pPr>
        <w:tabs>
          <w:tab w:val="center" w:pos="7938"/>
        </w:tabs>
      </w:pPr>
      <w:r>
        <w:t xml:space="preserve">          </w:t>
      </w:r>
      <w:proofErr w:type="gramStart"/>
      <w:r w:rsidRPr="000F11B0">
        <w:t>belső</w:t>
      </w:r>
      <w:proofErr w:type="gramEnd"/>
      <w:r w:rsidRPr="000F11B0">
        <w:t xml:space="preserve"> ellenőrzési vezető</w:t>
      </w:r>
      <w:r>
        <w:t xml:space="preserve">                                                                                    </w:t>
      </w:r>
      <w:r w:rsidR="000D0FB4">
        <w:t>igazgató</w:t>
      </w:r>
    </w:p>
    <w:sectPr w:rsidR="00F67268" w:rsidRPr="000F11B0" w:rsidSect="001006A2">
      <w:headerReference w:type="firs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51" w:rsidRDefault="00911051" w:rsidP="00F410F1">
      <w:r>
        <w:separator/>
      </w:r>
    </w:p>
  </w:endnote>
  <w:endnote w:type="continuationSeparator" w:id="0">
    <w:p w:rsidR="00911051" w:rsidRDefault="00911051" w:rsidP="00F4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51" w:rsidRDefault="00911051" w:rsidP="00F410F1">
      <w:r>
        <w:separator/>
      </w:r>
    </w:p>
  </w:footnote>
  <w:footnote w:type="continuationSeparator" w:id="0">
    <w:p w:rsidR="00911051" w:rsidRDefault="00911051" w:rsidP="00F41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05" w:rsidRPr="001006A2" w:rsidRDefault="002D5005" w:rsidP="001006A2">
    <w:pPr>
      <w:pStyle w:val="lfej"/>
      <w:jc w:val="right"/>
      <w:rPr>
        <w:sz w:val="20"/>
        <w:szCs w:val="20"/>
      </w:rPr>
    </w:pPr>
    <w:r>
      <w:rPr>
        <w:sz w:val="20"/>
        <w:szCs w:val="20"/>
      </w:rPr>
      <w:t>12</w:t>
    </w:r>
    <w:r w:rsidRPr="001006A2">
      <w:rPr>
        <w:sz w:val="20"/>
        <w:szCs w:val="20"/>
      </w:rPr>
      <w:t>. sz.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88F"/>
    <w:multiLevelType w:val="hybridMultilevel"/>
    <w:tmpl w:val="46D006A4"/>
    <w:lvl w:ilvl="0" w:tplc="F9AAB3D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A07407"/>
    <w:multiLevelType w:val="hybridMultilevel"/>
    <w:tmpl w:val="14F2E82E"/>
    <w:lvl w:ilvl="0" w:tplc="EFF4E9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797EAF"/>
    <w:multiLevelType w:val="hybridMultilevel"/>
    <w:tmpl w:val="565A3C56"/>
    <w:lvl w:ilvl="0" w:tplc="35B480AC">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1A6838DA"/>
    <w:multiLevelType w:val="hybridMultilevel"/>
    <w:tmpl w:val="728C0178"/>
    <w:lvl w:ilvl="0" w:tplc="232C9D5A">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CD0529"/>
    <w:multiLevelType w:val="hybridMultilevel"/>
    <w:tmpl w:val="B0402F42"/>
    <w:lvl w:ilvl="0" w:tplc="63F8A33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FCB34C7"/>
    <w:multiLevelType w:val="hybridMultilevel"/>
    <w:tmpl w:val="D8EEC49E"/>
    <w:lvl w:ilvl="0" w:tplc="7A50AD58">
      <w:start w:val="1"/>
      <w:numFmt w:val="decimal"/>
      <w:lvlText w:val="%1."/>
      <w:lvlJc w:val="left"/>
      <w:pPr>
        <w:ind w:left="426" w:hanging="360"/>
      </w:pPr>
      <w:rPr>
        <w:rFonts w:hint="default"/>
        <w:b w:val="0"/>
        <w:i w:val="0"/>
      </w:rPr>
    </w:lvl>
    <w:lvl w:ilvl="1" w:tplc="040E0019" w:tentative="1">
      <w:start w:val="1"/>
      <w:numFmt w:val="lowerLetter"/>
      <w:lvlText w:val="%2."/>
      <w:lvlJc w:val="left"/>
      <w:pPr>
        <w:ind w:left="1473" w:hanging="360"/>
      </w:pPr>
    </w:lvl>
    <w:lvl w:ilvl="2" w:tplc="040E001B" w:tentative="1">
      <w:start w:val="1"/>
      <w:numFmt w:val="lowerRoman"/>
      <w:lvlText w:val="%3."/>
      <w:lvlJc w:val="right"/>
      <w:pPr>
        <w:ind w:left="2193" w:hanging="180"/>
      </w:pPr>
    </w:lvl>
    <w:lvl w:ilvl="3" w:tplc="040E000F" w:tentative="1">
      <w:start w:val="1"/>
      <w:numFmt w:val="decimal"/>
      <w:lvlText w:val="%4."/>
      <w:lvlJc w:val="left"/>
      <w:pPr>
        <w:ind w:left="2913" w:hanging="360"/>
      </w:pPr>
    </w:lvl>
    <w:lvl w:ilvl="4" w:tplc="040E0019" w:tentative="1">
      <w:start w:val="1"/>
      <w:numFmt w:val="lowerLetter"/>
      <w:lvlText w:val="%5."/>
      <w:lvlJc w:val="left"/>
      <w:pPr>
        <w:ind w:left="3633" w:hanging="360"/>
      </w:pPr>
    </w:lvl>
    <w:lvl w:ilvl="5" w:tplc="040E001B" w:tentative="1">
      <w:start w:val="1"/>
      <w:numFmt w:val="lowerRoman"/>
      <w:lvlText w:val="%6."/>
      <w:lvlJc w:val="right"/>
      <w:pPr>
        <w:ind w:left="4353" w:hanging="180"/>
      </w:pPr>
    </w:lvl>
    <w:lvl w:ilvl="6" w:tplc="040E000F" w:tentative="1">
      <w:start w:val="1"/>
      <w:numFmt w:val="decimal"/>
      <w:lvlText w:val="%7."/>
      <w:lvlJc w:val="left"/>
      <w:pPr>
        <w:ind w:left="5073" w:hanging="360"/>
      </w:pPr>
    </w:lvl>
    <w:lvl w:ilvl="7" w:tplc="040E0019" w:tentative="1">
      <w:start w:val="1"/>
      <w:numFmt w:val="lowerLetter"/>
      <w:lvlText w:val="%8."/>
      <w:lvlJc w:val="left"/>
      <w:pPr>
        <w:ind w:left="5793" w:hanging="360"/>
      </w:pPr>
    </w:lvl>
    <w:lvl w:ilvl="8" w:tplc="040E001B" w:tentative="1">
      <w:start w:val="1"/>
      <w:numFmt w:val="lowerRoman"/>
      <w:lvlText w:val="%9."/>
      <w:lvlJc w:val="right"/>
      <w:pPr>
        <w:ind w:left="6513" w:hanging="180"/>
      </w:pPr>
    </w:lvl>
  </w:abstractNum>
  <w:abstractNum w:abstractNumId="6" w15:restartNumberingAfterBreak="0">
    <w:nsid w:val="310135CE"/>
    <w:multiLevelType w:val="hybridMultilevel"/>
    <w:tmpl w:val="B63C9CC4"/>
    <w:lvl w:ilvl="0" w:tplc="8C1EEC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A574D7A"/>
    <w:multiLevelType w:val="hybridMultilevel"/>
    <w:tmpl w:val="9B64E610"/>
    <w:lvl w:ilvl="0" w:tplc="30DE0CC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B653E95"/>
    <w:multiLevelType w:val="hybridMultilevel"/>
    <w:tmpl w:val="5C86E0E6"/>
    <w:lvl w:ilvl="0" w:tplc="B5FC22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0070939"/>
    <w:multiLevelType w:val="hybridMultilevel"/>
    <w:tmpl w:val="16B69B04"/>
    <w:lvl w:ilvl="0" w:tplc="0380B224">
      <w:start w:val="1"/>
      <w:numFmt w:val="decimal"/>
      <w:lvlText w:val="%1."/>
      <w:lvlJc w:val="left"/>
      <w:pPr>
        <w:ind w:left="715" w:hanging="360"/>
      </w:pPr>
      <w:rPr>
        <w:rFonts w:hint="default"/>
      </w:rPr>
    </w:lvl>
    <w:lvl w:ilvl="1" w:tplc="040E0019" w:tentative="1">
      <w:start w:val="1"/>
      <w:numFmt w:val="lowerLetter"/>
      <w:lvlText w:val="%2."/>
      <w:lvlJc w:val="left"/>
      <w:pPr>
        <w:ind w:left="1435" w:hanging="360"/>
      </w:pPr>
    </w:lvl>
    <w:lvl w:ilvl="2" w:tplc="040E001B" w:tentative="1">
      <w:start w:val="1"/>
      <w:numFmt w:val="lowerRoman"/>
      <w:lvlText w:val="%3."/>
      <w:lvlJc w:val="right"/>
      <w:pPr>
        <w:ind w:left="2155" w:hanging="180"/>
      </w:pPr>
    </w:lvl>
    <w:lvl w:ilvl="3" w:tplc="040E000F" w:tentative="1">
      <w:start w:val="1"/>
      <w:numFmt w:val="decimal"/>
      <w:lvlText w:val="%4."/>
      <w:lvlJc w:val="left"/>
      <w:pPr>
        <w:ind w:left="2875" w:hanging="360"/>
      </w:pPr>
    </w:lvl>
    <w:lvl w:ilvl="4" w:tplc="040E0019" w:tentative="1">
      <w:start w:val="1"/>
      <w:numFmt w:val="lowerLetter"/>
      <w:lvlText w:val="%5."/>
      <w:lvlJc w:val="left"/>
      <w:pPr>
        <w:ind w:left="3595" w:hanging="360"/>
      </w:pPr>
    </w:lvl>
    <w:lvl w:ilvl="5" w:tplc="040E001B" w:tentative="1">
      <w:start w:val="1"/>
      <w:numFmt w:val="lowerRoman"/>
      <w:lvlText w:val="%6."/>
      <w:lvlJc w:val="right"/>
      <w:pPr>
        <w:ind w:left="4315" w:hanging="180"/>
      </w:pPr>
    </w:lvl>
    <w:lvl w:ilvl="6" w:tplc="040E000F" w:tentative="1">
      <w:start w:val="1"/>
      <w:numFmt w:val="decimal"/>
      <w:lvlText w:val="%7."/>
      <w:lvlJc w:val="left"/>
      <w:pPr>
        <w:ind w:left="5035" w:hanging="360"/>
      </w:pPr>
    </w:lvl>
    <w:lvl w:ilvl="7" w:tplc="040E0019" w:tentative="1">
      <w:start w:val="1"/>
      <w:numFmt w:val="lowerLetter"/>
      <w:lvlText w:val="%8."/>
      <w:lvlJc w:val="left"/>
      <w:pPr>
        <w:ind w:left="5755" w:hanging="360"/>
      </w:pPr>
    </w:lvl>
    <w:lvl w:ilvl="8" w:tplc="040E001B" w:tentative="1">
      <w:start w:val="1"/>
      <w:numFmt w:val="lowerRoman"/>
      <w:lvlText w:val="%9."/>
      <w:lvlJc w:val="right"/>
      <w:pPr>
        <w:ind w:left="6475" w:hanging="180"/>
      </w:pPr>
    </w:lvl>
  </w:abstractNum>
  <w:abstractNum w:abstractNumId="10" w15:restartNumberingAfterBreak="0">
    <w:nsid w:val="4709687E"/>
    <w:multiLevelType w:val="hybridMultilevel"/>
    <w:tmpl w:val="134822CC"/>
    <w:lvl w:ilvl="0" w:tplc="BCACBE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8372D7F"/>
    <w:multiLevelType w:val="hybridMultilevel"/>
    <w:tmpl w:val="4D5A04BC"/>
    <w:lvl w:ilvl="0" w:tplc="158C1BBA">
      <w:start w:val="1"/>
      <w:numFmt w:val="decimal"/>
      <w:lvlText w:val="%1."/>
      <w:lvlJc w:val="left"/>
      <w:pPr>
        <w:ind w:left="360" w:hanging="360"/>
      </w:pPr>
      <w:rPr>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488971F4"/>
    <w:multiLevelType w:val="hybridMultilevel"/>
    <w:tmpl w:val="DA4C508E"/>
    <w:lvl w:ilvl="0" w:tplc="1EE0DC22">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D1D2722"/>
    <w:multiLevelType w:val="hybridMultilevel"/>
    <w:tmpl w:val="EC7254E2"/>
    <w:lvl w:ilvl="0" w:tplc="E9E6CEC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706B5F"/>
    <w:multiLevelType w:val="hybridMultilevel"/>
    <w:tmpl w:val="B7B06C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E8A3AE0"/>
    <w:multiLevelType w:val="hybridMultilevel"/>
    <w:tmpl w:val="DE086CAA"/>
    <w:lvl w:ilvl="0" w:tplc="2E606B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2360193"/>
    <w:multiLevelType w:val="hybridMultilevel"/>
    <w:tmpl w:val="01906498"/>
    <w:lvl w:ilvl="0" w:tplc="24C4F7DE">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763938C0"/>
    <w:multiLevelType w:val="hybridMultilevel"/>
    <w:tmpl w:val="8ED87F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E955C75"/>
    <w:multiLevelType w:val="hybridMultilevel"/>
    <w:tmpl w:val="921CAD3A"/>
    <w:lvl w:ilvl="0" w:tplc="F40C0E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5"/>
  </w:num>
  <w:num w:numId="3">
    <w:abstractNumId w:val="11"/>
  </w:num>
  <w:num w:numId="4">
    <w:abstractNumId w:val="2"/>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17"/>
  </w:num>
  <w:num w:numId="10">
    <w:abstractNumId w:val="4"/>
  </w:num>
  <w:num w:numId="11">
    <w:abstractNumId w:val="6"/>
  </w:num>
  <w:num w:numId="12">
    <w:abstractNumId w:val="10"/>
  </w:num>
  <w:num w:numId="13">
    <w:abstractNumId w:val="1"/>
  </w:num>
  <w:num w:numId="14">
    <w:abstractNumId w:val="18"/>
  </w:num>
  <w:num w:numId="15">
    <w:abstractNumId w:val="8"/>
  </w:num>
  <w:num w:numId="16">
    <w:abstractNumId w:val="15"/>
  </w:num>
  <w:num w:numId="17">
    <w:abstractNumId w:val="13"/>
  </w:num>
  <w:num w:numId="18">
    <w:abstractNumId w:val="0"/>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8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4D"/>
    <w:rsid w:val="00000F9E"/>
    <w:rsid w:val="00004194"/>
    <w:rsid w:val="00004820"/>
    <w:rsid w:val="00005B76"/>
    <w:rsid w:val="00015E2F"/>
    <w:rsid w:val="00026596"/>
    <w:rsid w:val="000275EC"/>
    <w:rsid w:val="00032561"/>
    <w:rsid w:val="00036354"/>
    <w:rsid w:val="00051F93"/>
    <w:rsid w:val="00060AEE"/>
    <w:rsid w:val="00062695"/>
    <w:rsid w:val="000627C0"/>
    <w:rsid w:val="00065F02"/>
    <w:rsid w:val="00070B20"/>
    <w:rsid w:val="000724CD"/>
    <w:rsid w:val="0007309E"/>
    <w:rsid w:val="000746AA"/>
    <w:rsid w:val="0008390D"/>
    <w:rsid w:val="0008520F"/>
    <w:rsid w:val="00085233"/>
    <w:rsid w:val="00097EF6"/>
    <w:rsid w:val="000A048E"/>
    <w:rsid w:val="000A5656"/>
    <w:rsid w:val="000B0203"/>
    <w:rsid w:val="000B108B"/>
    <w:rsid w:val="000D0FB4"/>
    <w:rsid w:val="000D2E07"/>
    <w:rsid w:val="000D3572"/>
    <w:rsid w:val="000D3BA6"/>
    <w:rsid w:val="000E0035"/>
    <w:rsid w:val="000F11B0"/>
    <w:rsid w:val="001006A2"/>
    <w:rsid w:val="001062CE"/>
    <w:rsid w:val="00114D0D"/>
    <w:rsid w:val="00137EEC"/>
    <w:rsid w:val="00146B2A"/>
    <w:rsid w:val="0015022E"/>
    <w:rsid w:val="00172583"/>
    <w:rsid w:val="00172774"/>
    <w:rsid w:val="00172FA1"/>
    <w:rsid w:val="00173398"/>
    <w:rsid w:val="00175EE5"/>
    <w:rsid w:val="00182052"/>
    <w:rsid w:val="001846DD"/>
    <w:rsid w:val="0019455F"/>
    <w:rsid w:val="001A07D1"/>
    <w:rsid w:val="001A26FD"/>
    <w:rsid w:val="001A39E4"/>
    <w:rsid w:val="001C4270"/>
    <w:rsid w:val="001C589F"/>
    <w:rsid w:val="001D0EEF"/>
    <w:rsid w:val="001D68C8"/>
    <w:rsid w:val="001D75BF"/>
    <w:rsid w:val="001E2576"/>
    <w:rsid w:val="001F03EC"/>
    <w:rsid w:val="001F1E08"/>
    <w:rsid w:val="001F1F3A"/>
    <w:rsid w:val="001F365F"/>
    <w:rsid w:val="001F78C2"/>
    <w:rsid w:val="00207A16"/>
    <w:rsid w:val="00207A23"/>
    <w:rsid w:val="00215395"/>
    <w:rsid w:val="002203B2"/>
    <w:rsid w:val="00227B8F"/>
    <w:rsid w:val="002308FC"/>
    <w:rsid w:val="00232268"/>
    <w:rsid w:val="00271395"/>
    <w:rsid w:val="00271BE7"/>
    <w:rsid w:val="00272791"/>
    <w:rsid w:val="00273003"/>
    <w:rsid w:val="002757BE"/>
    <w:rsid w:val="0027696F"/>
    <w:rsid w:val="00277B9B"/>
    <w:rsid w:val="00281871"/>
    <w:rsid w:val="00285674"/>
    <w:rsid w:val="002928FF"/>
    <w:rsid w:val="002B1936"/>
    <w:rsid w:val="002D00C0"/>
    <w:rsid w:val="002D153C"/>
    <w:rsid w:val="002D37C0"/>
    <w:rsid w:val="002D3857"/>
    <w:rsid w:val="002D5005"/>
    <w:rsid w:val="002F3811"/>
    <w:rsid w:val="00300747"/>
    <w:rsid w:val="00300A08"/>
    <w:rsid w:val="00302120"/>
    <w:rsid w:val="00303372"/>
    <w:rsid w:val="00303381"/>
    <w:rsid w:val="003127DF"/>
    <w:rsid w:val="00315FA4"/>
    <w:rsid w:val="003161B5"/>
    <w:rsid w:val="00316EB9"/>
    <w:rsid w:val="00320B4D"/>
    <w:rsid w:val="00321751"/>
    <w:rsid w:val="00322CED"/>
    <w:rsid w:val="003247EC"/>
    <w:rsid w:val="0033145E"/>
    <w:rsid w:val="00337AAB"/>
    <w:rsid w:val="00337D5E"/>
    <w:rsid w:val="00341721"/>
    <w:rsid w:val="0034553C"/>
    <w:rsid w:val="003470AE"/>
    <w:rsid w:val="00351A84"/>
    <w:rsid w:val="00366C9C"/>
    <w:rsid w:val="00377307"/>
    <w:rsid w:val="00381E11"/>
    <w:rsid w:val="00393D64"/>
    <w:rsid w:val="0039762A"/>
    <w:rsid w:val="003A3A86"/>
    <w:rsid w:val="003A41C1"/>
    <w:rsid w:val="003A41F0"/>
    <w:rsid w:val="003B0250"/>
    <w:rsid w:val="003B3E5B"/>
    <w:rsid w:val="003B6F33"/>
    <w:rsid w:val="003B75B7"/>
    <w:rsid w:val="003B7B24"/>
    <w:rsid w:val="003C2C0D"/>
    <w:rsid w:val="003C666C"/>
    <w:rsid w:val="003D3A7E"/>
    <w:rsid w:val="003E1C31"/>
    <w:rsid w:val="003E2439"/>
    <w:rsid w:val="003E4229"/>
    <w:rsid w:val="003F111C"/>
    <w:rsid w:val="003F1123"/>
    <w:rsid w:val="00406016"/>
    <w:rsid w:val="0043746A"/>
    <w:rsid w:val="00437A30"/>
    <w:rsid w:val="00440385"/>
    <w:rsid w:val="0044487A"/>
    <w:rsid w:val="00445DDB"/>
    <w:rsid w:val="00447722"/>
    <w:rsid w:val="00454CDB"/>
    <w:rsid w:val="00456E62"/>
    <w:rsid w:val="00467EBD"/>
    <w:rsid w:val="00474EFB"/>
    <w:rsid w:val="00475BD1"/>
    <w:rsid w:val="004B217E"/>
    <w:rsid w:val="004B7076"/>
    <w:rsid w:val="004B708C"/>
    <w:rsid w:val="004B799A"/>
    <w:rsid w:val="004D516A"/>
    <w:rsid w:val="004F1A87"/>
    <w:rsid w:val="00507B3B"/>
    <w:rsid w:val="00512443"/>
    <w:rsid w:val="00515B11"/>
    <w:rsid w:val="005163DD"/>
    <w:rsid w:val="005223E6"/>
    <w:rsid w:val="00526F01"/>
    <w:rsid w:val="005278A4"/>
    <w:rsid w:val="0053057C"/>
    <w:rsid w:val="00530963"/>
    <w:rsid w:val="00537D1F"/>
    <w:rsid w:val="0054229F"/>
    <w:rsid w:val="005470C6"/>
    <w:rsid w:val="00566911"/>
    <w:rsid w:val="00572BD1"/>
    <w:rsid w:val="0057421A"/>
    <w:rsid w:val="005822B2"/>
    <w:rsid w:val="00591C10"/>
    <w:rsid w:val="005935A6"/>
    <w:rsid w:val="00594D68"/>
    <w:rsid w:val="0059790C"/>
    <w:rsid w:val="005A06B3"/>
    <w:rsid w:val="005A2485"/>
    <w:rsid w:val="005B0B73"/>
    <w:rsid w:val="005B7068"/>
    <w:rsid w:val="005B724C"/>
    <w:rsid w:val="005C2308"/>
    <w:rsid w:val="005C4591"/>
    <w:rsid w:val="005C59B0"/>
    <w:rsid w:val="005D1FE4"/>
    <w:rsid w:val="005D2BAF"/>
    <w:rsid w:val="005D2EFF"/>
    <w:rsid w:val="005D55D5"/>
    <w:rsid w:val="005F4730"/>
    <w:rsid w:val="005F4F31"/>
    <w:rsid w:val="006017BB"/>
    <w:rsid w:val="00601EE9"/>
    <w:rsid w:val="00602965"/>
    <w:rsid w:val="00602D86"/>
    <w:rsid w:val="006041B4"/>
    <w:rsid w:val="00613E2E"/>
    <w:rsid w:val="00634BD1"/>
    <w:rsid w:val="006426B3"/>
    <w:rsid w:val="00652006"/>
    <w:rsid w:val="00652E87"/>
    <w:rsid w:val="00656C58"/>
    <w:rsid w:val="006613B4"/>
    <w:rsid w:val="00666022"/>
    <w:rsid w:val="00667901"/>
    <w:rsid w:val="00671C8D"/>
    <w:rsid w:val="00672546"/>
    <w:rsid w:val="006728DE"/>
    <w:rsid w:val="00675621"/>
    <w:rsid w:val="0068244A"/>
    <w:rsid w:val="006A0B4C"/>
    <w:rsid w:val="006A1F8C"/>
    <w:rsid w:val="006A30A8"/>
    <w:rsid w:val="006B128C"/>
    <w:rsid w:val="006C19EC"/>
    <w:rsid w:val="006D3051"/>
    <w:rsid w:val="00707A2F"/>
    <w:rsid w:val="00717592"/>
    <w:rsid w:val="00724CAD"/>
    <w:rsid w:val="007427E8"/>
    <w:rsid w:val="00747307"/>
    <w:rsid w:val="00751A50"/>
    <w:rsid w:val="00754A0E"/>
    <w:rsid w:val="00761377"/>
    <w:rsid w:val="00767E25"/>
    <w:rsid w:val="007827E8"/>
    <w:rsid w:val="00786B70"/>
    <w:rsid w:val="0079324F"/>
    <w:rsid w:val="00793273"/>
    <w:rsid w:val="00794E2E"/>
    <w:rsid w:val="00795802"/>
    <w:rsid w:val="007A068D"/>
    <w:rsid w:val="007A2213"/>
    <w:rsid w:val="007A557E"/>
    <w:rsid w:val="007B36D9"/>
    <w:rsid w:val="007C3169"/>
    <w:rsid w:val="007C618A"/>
    <w:rsid w:val="007C7277"/>
    <w:rsid w:val="007D599A"/>
    <w:rsid w:val="007E19FC"/>
    <w:rsid w:val="007E4ECC"/>
    <w:rsid w:val="007E6C6E"/>
    <w:rsid w:val="007F0BD3"/>
    <w:rsid w:val="00802622"/>
    <w:rsid w:val="00805A7D"/>
    <w:rsid w:val="00813B1A"/>
    <w:rsid w:val="00822F39"/>
    <w:rsid w:val="00825128"/>
    <w:rsid w:val="008307D2"/>
    <w:rsid w:val="00837B75"/>
    <w:rsid w:val="008528C0"/>
    <w:rsid w:val="00853F6E"/>
    <w:rsid w:val="00856083"/>
    <w:rsid w:val="0085796B"/>
    <w:rsid w:val="008607FC"/>
    <w:rsid w:val="00864BA0"/>
    <w:rsid w:val="00867EE3"/>
    <w:rsid w:val="00870F0E"/>
    <w:rsid w:val="00874E04"/>
    <w:rsid w:val="008759D9"/>
    <w:rsid w:val="00882856"/>
    <w:rsid w:val="008A1159"/>
    <w:rsid w:val="008A591E"/>
    <w:rsid w:val="008B0F2E"/>
    <w:rsid w:val="008B7226"/>
    <w:rsid w:val="008D691C"/>
    <w:rsid w:val="008E0491"/>
    <w:rsid w:val="008E4989"/>
    <w:rsid w:val="008F3553"/>
    <w:rsid w:val="00905817"/>
    <w:rsid w:val="0091067E"/>
    <w:rsid w:val="00910FAB"/>
    <w:rsid w:val="00911051"/>
    <w:rsid w:val="00922E65"/>
    <w:rsid w:val="00927303"/>
    <w:rsid w:val="00933AD2"/>
    <w:rsid w:val="009353D5"/>
    <w:rsid w:val="0093580A"/>
    <w:rsid w:val="0095355B"/>
    <w:rsid w:val="0095376D"/>
    <w:rsid w:val="00956648"/>
    <w:rsid w:val="00957753"/>
    <w:rsid w:val="00961E6C"/>
    <w:rsid w:val="009646B8"/>
    <w:rsid w:val="0096634F"/>
    <w:rsid w:val="00977AB1"/>
    <w:rsid w:val="00982575"/>
    <w:rsid w:val="00985182"/>
    <w:rsid w:val="00985642"/>
    <w:rsid w:val="00985F21"/>
    <w:rsid w:val="009936AE"/>
    <w:rsid w:val="009A0A8B"/>
    <w:rsid w:val="009C1507"/>
    <w:rsid w:val="009C7AF9"/>
    <w:rsid w:val="009D2A93"/>
    <w:rsid w:val="009D551A"/>
    <w:rsid w:val="009D56FE"/>
    <w:rsid w:val="009D77F5"/>
    <w:rsid w:val="009F3A86"/>
    <w:rsid w:val="00A10EF5"/>
    <w:rsid w:val="00A11CA9"/>
    <w:rsid w:val="00A12EB8"/>
    <w:rsid w:val="00A1352C"/>
    <w:rsid w:val="00A2066F"/>
    <w:rsid w:val="00A24828"/>
    <w:rsid w:val="00A3181A"/>
    <w:rsid w:val="00A36398"/>
    <w:rsid w:val="00A3678A"/>
    <w:rsid w:val="00A45AA6"/>
    <w:rsid w:val="00A511DC"/>
    <w:rsid w:val="00A54E1B"/>
    <w:rsid w:val="00A56400"/>
    <w:rsid w:val="00A567A3"/>
    <w:rsid w:val="00A57810"/>
    <w:rsid w:val="00A57926"/>
    <w:rsid w:val="00A6583E"/>
    <w:rsid w:val="00A74800"/>
    <w:rsid w:val="00A83F54"/>
    <w:rsid w:val="00A9147D"/>
    <w:rsid w:val="00A92563"/>
    <w:rsid w:val="00A9482F"/>
    <w:rsid w:val="00A97F19"/>
    <w:rsid w:val="00AA00CA"/>
    <w:rsid w:val="00AA0BEE"/>
    <w:rsid w:val="00AB7FF8"/>
    <w:rsid w:val="00AC3264"/>
    <w:rsid w:val="00AC4A9D"/>
    <w:rsid w:val="00AC6F83"/>
    <w:rsid w:val="00AD133B"/>
    <w:rsid w:val="00AD52BB"/>
    <w:rsid w:val="00AE3EFC"/>
    <w:rsid w:val="00AF6AE6"/>
    <w:rsid w:val="00B0591C"/>
    <w:rsid w:val="00B11FE2"/>
    <w:rsid w:val="00B14782"/>
    <w:rsid w:val="00B1613E"/>
    <w:rsid w:val="00B223A8"/>
    <w:rsid w:val="00B248B4"/>
    <w:rsid w:val="00B30B92"/>
    <w:rsid w:val="00B64D14"/>
    <w:rsid w:val="00B6708F"/>
    <w:rsid w:val="00B907B3"/>
    <w:rsid w:val="00B912E2"/>
    <w:rsid w:val="00B96985"/>
    <w:rsid w:val="00BA1F11"/>
    <w:rsid w:val="00BA2F67"/>
    <w:rsid w:val="00BA43D2"/>
    <w:rsid w:val="00BB3AC1"/>
    <w:rsid w:val="00BC1FC3"/>
    <w:rsid w:val="00BC4E37"/>
    <w:rsid w:val="00BC4FBB"/>
    <w:rsid w:val="00BC62DC"/>
    <w:rsid w:val="00BC6A9F"/>
    <w:rsid w:val="00BE420A"/>
    <w:rsid w:val="00BE4DB0"/>
    <w:rsid w:val="00BF4E41"/>
    <w:rsid w:val="00C03861"/>
    <w:rsid w:val="00C11520"/>
    <w:rsid w:val="00C142B0"/>
    <w:rsid w:val="00C215AE"/>
    <w:rsid w:val="00C279D1"/>
    <w:rsid w:val="00C27EA9"/>
    <w:rsid w:val="00C35720"/>
    <w:rsid w:val="00C43729"/>
    <w:rsid w:val="00C50C38"/>
    <w:rsid w:val="00C51B7E"/>
    <w:rsid w:val="00C5286B"/>
    <w:rsid w:val="00C63CAD"/>
    <w:rsid w:val="00C920A6"/>
    <w:rsid w:val="00C92E3D"/>
    <w:rsid w:val="00C93EBB"/>
    <w:rsid w:val="00CA00ED"/>
    <w:rsid w:val="00CB5F93"/>
    <w:rsid w:val="00CD4BC0"/>
    <w:rsid w:val="00CE559A"/>
    <w:rsid w:val="00CE7A3C"/>
    <w:rsid w:val="00CF2519"/>
    <w:rsid w:val="00D02D25"/>
    <w:rsid w:val="00D22010"/>
    <w:rsid w:val="00D23BAB"/>
    <w:rsid w:val="00D260AB"/>
    <w:rsid w:val="00D344FE"/>
    <w:rsid w:val="00D36520"/>
    <w:rsid w:val="00D404E2"/>
    <w:rsid w:val="00D466D9"/>
    <w:rsid w:val="00D50E8F"/>
    <w:rsid w:val="00D64EEF"/>
    <w:rsid w:val="00D661C2"/>
    <w:rsid w:val="00D716D2"/>
    <w:rsid w:val="00D71C8E"/>
    <w:rsid w:val="00D72AE2"/>
    <w:rsid w:val="00D7715D"/>
    <w:rsid w:val="00D81F46"/>
    <w:rsid w:val="00D86806"/>
    <w:rsid w:val="00D96065"/>
    <w:rsid w:val="00D96883"/>
    <w:rsid w:val="00DA1092"/>
    <w:rsid w:val="00DA1E2F"/>
    <w:rsid w:val="00DB3936"/>
    <w:rsid w:val="00DB3FA8"/>
    <w:rsid w:val="00DB6555"/>
    <w:rsid w:val="00DC0AA4"/>
    <w:rsid w:val="00DC2AC6"/>
    <w:rsid w:val="00DC626F"/>
    <w:rsid w:val="00DE776F"/>
    <w:rsid w:val="00DF086B"/>
    <w:rsid w:val="00E13A9F"/>
    <w:rsid w:val="00E24F19"/>
    <w:rsid w:val="00E27AD4"/>
    <w:rsid w:val="00E33ED3"/>
    <w:rsid w:val="00E40624"/>
    <w:rsid w:val="00E435FC"/>
    <w:rsid w:val="00E464F2"/>
    <w:rsid w:val="00E47964"/>
    <w:rsid w:val="00E6361B"/>
    <w:rsid w:val="00E755E4"/>
    <w:rsid w:val="00E774C0"/>
    <w:rsid w:val="00E82176"/>
    <w:rsid w:val="00E87B09"/>
    <w:rsid w:val="00E93174"/>
    <w:rsid w:val="00E93940"/>
    <w:rsid w:val="00EB6F5D"/>
    <w:rsid w:val="00ED267F"/>
    <w:rsid w:val="00EF5A6D"/>
    <w:rsid w:val="00F0719E"/>
    <w:rsid w:val="00F10236"/>
    <w:rsid w:val="00F17145"/>
    <w:rsid w:val="00F236E7"/>
    <w:rsid w:val="00F2459A"/>
    <w:rsid w:val="00F27D5B"/>
    <w:rsid w:val="00F40D53"/>
    <w:rsid w:val="00F410F1"/>
    <w:rsid w:val="00F4743B"/>
    <w:rsid w:val="00F65AAB"/>
    <w:rsid w:val="00F67268"/>
    <w:rsid w:val="00F679E8"/>
    <w:rsid w:val="00F76092"/>
    <w:rsid w:val="00F76DF5"/>
    <w:rsid w:val="00F87051"/>
    <w:rsid w:val="00F872A9"/>
    <w:rsid w:val="00F90686"/>
    <w:rsid w:val="00FB1BA0"/>
    <w:rsid w:val="00FB24E8"/>
    <w:rsid w:val="00FD04DD"/>
    <w:rsid w:val="00FE0649"/>
    <w:rsid w:val="00FE28A9"/>
    <w:rsid w:val="00FE7AA3"/>
    <w:rsid w:val="00FF69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E8444-C68C-4AD3-BD61-D5A6DDCB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746A"/>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0B4D"/>
    <w:pPr>
      <w:ind w:left="720"/>
      <w:contextualSpacing/>
    </w:pPr>
  </w:style>
  <w:style w:type="paragraph" w:styleId="lfej">
    <w:name w:val="header"/>
    <w:basedOn w:val="Norml"/>
    <w:link w:val="lfejChar"/>
    <w:uiPriority w:val="99"/>
    <w:unhideWhenUsed/>
    <w:rsid w:val="00F410F1"/>
    <w:pPr>
      <w:tabs>
        <w:tab w:val="center" w:pos="4536"/>
        <w:tab w:val="right" w:pos="9072"/>
      </w:tabs>
    </w:pPr>
  </w:style>
  <w:style w:type="character" w:customStyle="1" w:styleId="lfejChar">
    <w:name w:val="Élőfej Char"/>
    <w:basedOn w:val="Bekezdsalapbettpusa"/>
    <w:link w:val="lfej"/>
    <w:uiPriority w:val="99"/>
    <w:rsid w:val="00F410F1"/>
    <w:rPr>
      <w:rFonts w:ascii="Times New Roman" w:eastAsia="Times New Roman" w:hAnsi="Times New Roman" w:cs="Times New Roman"/>
      <w:sz w:val="24"/>
      <w:szCs w:val="24"/>
      <w:lang w:val="en-GB" w:eastAsia="hu-HU"/>
    </w:rPr>
  </w:style>
  <w:style w:type="paragraph" w:styleId="llb">
    <w:name w:val="footer"/>
    <w:basedOn w:val="Norml"/>
    <w:link w:val="llbChar"/>
    <w:uiPriority w:val="99"/>
    <w:unhideWhenUsed/>
    <w:rsid w:val="00F410F1"/>
    <w:pPr>
      <w:tabs>
        <w:tab w:val="center" w:pos="4536"/>
        <w:tab w:val="right" w:pos="9072"/>
      </w:tabs>
    </w:pPr>
  </w:style>
  <w:style w:type="character" w:customStyle="1" w:styleId="llbChar">
    <w:name w:val="Élőláb Char"/>
    <w:basedOn w:val="Bekezdsalapbettpusa"/>
    <w:link w:val="llb"/>
    <w:uiPriority w:val="99"/>
    <w:rsid w:val="00F410F1"/>
    <w:rPr>
      <w:rFonts w:ascii="Times New Roman" w:eastAsia="Times New Roman" w:hAnsi="Times New Roman" w:cs="Times New Roman"/>
      <w:sz w:val="24"/>
      <w:szCs w:val="24"/>
      <w:lang w:val="en-GB" w:eastAsia="hu-HU"/>
    </w:rPr>
  </w:style>
  <w:style w:type="paragraph" w:styleId="Buborkszveg">
    <w:name w:val="Balloon Text"/>
    <w:basedOn w:val="Norml"/>
    <w:link w:val="BuborkszvegChar"/>
    <w:uiPriority w:val="99"/>
    <w:semiHidden/>
    <w:unhideWhenUsed/>
    <w:rsid w:val="00F410F1"/>
    <w:rPr>
      <w:rFonts w:ascii="Tahoma" w:hAnsi="Tahoma" w:cs="Tahoma"/>
      <w:sz w:val="16"/>
      <w:szCs w:val="16"/>
    </w:rPr>
  </w:style>
  <w:style w:type="character" w:customStyle="1" w:styleId="BuborkszvegChar">
    <w:name w:val="Buborékszöveg Char"/>
    <w:basedOn w:val="Bekezdsalapbettpusa"/>
    <w:link w:val="Buborkszveg"/>
    <w:uiPriority w:val="99"/>
    <w:semiHidden/>
    <w:rsid w:val="00F410F1"/>
    <w:rPr>
      <w:rFonts w:ascii="Tahoma" w:eastAsia="Times New Roman" w:hAnsi="Tahoma" w:cs="Tahoma"/>
      <w:sz w:val="16"/>
      <w:szCs w:val="16"/>
      <w:lang w:val="en-GB" w:eastAsia="hu-HU"/>
    </w:rPr>
  </w:style>
  <w:style w:type="table" w:styleId="Rcsostblzat">
    <w:name w:val="Table Grid"/>
    <w:basedOn w:val="Normltblzat"/>
    <w:uiPriority w:val="59"/>
    <w:rsid w:val="008307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F5AF-F9A2-4BD0-8656-ADA0ED18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2940</TotalTime>
  <Pages>15</Pages>
  <Words>5068</Words>
  <Characters>34972</Characters>
  <Application>Microsoft Office Word</Application>
  <DocSecurity>0</DocSecurity>
  <Lines>291</Lines>
  <Paragraphs>79</Paragraphs>
  <ScaleCrop>false</ScaleCrop>
  <HeadingPairs>
    <vt:vector size="2" baseType="variant">
      <vt:variant>
        <vt:lpstr>Cím</vt:lpstr>
      </vt:variant>
      <vt:variant>
        <vt:i4>1</vt:i4>
      </vt:variant>
    </vt:vector>
  </HeadingPairs>
  <TitlesOfParts>
    <vt:vector size="1" baseType="lpstr">
      <vt:lpstr/>
    </vt:vector>
  </TitlesOfParts>
  <Company>mkjvpmh</Company>
  <LinksUpToDate>false</LinksUpToDate>
  <CharactersWithSpaces>39961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kissbrigitta</dc:creator>
  <cp:keywords/>
  <dc:description/>
  <cp:lastModifiedBy>Kiss Brigitta</cp:lastModifiedBy>
  <cp:revision>55</cp:revision>
  <cp:lastPrinted>2023-02-15T07:16:00Z</cp:lastPrinted>
  <dcterms:created xsi:type="dcterms:W3CDTF">2018-03-07T12:50:00Z</dcterms:created>
  <dcterms:modified xsi:type="dcterms:W3CDTF">2023-02-15T08:58:00Z</dcterms:modified>
</cp:coreProperties>
</file>