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03"/>
        <w:gridCol w:w="560"/>
        <w:gridCol w:w="32"/>
        <w:gridCol w:w="701"/>
        <w:gridCol w:w="17"/>
        <w:gridCol w:w="34"/>
        <w:gridCol w:w="2217"/>
        <w:gridCol w:w="63"/>
        <w:gridCol w:w="10176"/>
      </w:tblGrid>
      <w:tr w:rsidR="00320B4D" w:rsidRPr="00F67268" w:rsidTr="00D2599E">
        <w:trPr>
          <w:trHeight w:val="679"/>
        </w:trPr>
        <w:tc>
          <w:tcPr>
            <w:tcW w:w="5000" w:type="pct"/>
            <w:gridSpan w:val="10"/>
            <w:tcBorders>
              <w:top w:val="single" w:sz="24" w:space="0" w:color="auto"/>
              <w:left w:val="single" w:sz="24" w:space="0" w:color="auto"/>
              <w:bottom w:val="single" w:sz="24" w:space="0" w:color="auto"/>
              <w:right w:val="single" w:sz="24" w:space="0" w:color="auto"/>
            </w:tcBorders>
            <w:shd w:val="clear" w:color="auto" w:fill="D9D9D9"/>
            <w:vAlign w:val="center"/>
          </w:tcPr>
          <w:p w:rsidR="00320B4D" w:rsidRPr="00F67268" w:rsidRDefault="00F2459A" w:rsidP="00691F71">
            <w:pPr>
              <w:jc w:val="center"/>
              <w:rPr>
                <w:rFonts w:eastAsia="Calibri"/>
                <w:b/>
                <w:lang w:eastAsia="en-US"/>
              </w:rPr>
            </w:pPr>
            <w:r>
              <w:rPr>
                <w:rFonts w:eastAsia="Calibri"/>
                <w:b/>
                <w:lang w:eastAsia="en-US"/>
              </w:rPr>
              <w:t xml:space="preserve">Kaposvári </w:t>
            </w:r>
            <w:r w:rsidR="00691F71">
              <w:rPr>
                <w:rFonts w:eastAsia="Calibri"/>
                <w:b/>
                <w:lang w:eastAsia="en-US"/>
              </w:rPr>
              <w:t>Fésűs Éva</w:t>
            </w:r>
            <w:r w:rsidR="001E2576">
              <w:rPr>
                <w:rFonts w:eastAsia="Calibri"/>
                <w:b/>
                <w:lang w:eastAsia="en-US"/>
              </w:rPr>
              <w:t xml:space="preserve"> </w:t>
            </w:r>
            <w:r w:rsidR="005822B2">
              <w:rPr>
                <w:rFonts w:eastAsia="Calibri"/>
                <w:b/>
                <w:lang w:eastAsia="en-US"/>
              </w:rPr>
              <w:t xml:space="preserve">Központi Óvoda </w:t>
            </w:r>
            <w:r w:rsidR="00FE68B6">
              <w:rPr>
                <w:rFonts w:eastAsia="Calibri"/>
                <w:b/>
                <w:lang w:eastAsia="en-US"/>
              </w:rPr>
              <w:t>2022</w:t>
            </w:r>
            <w:r w:rsidR="00320B4D" w:rsidRPr="00F67268">
              <w:rPr>
                <w:rFonts w:eastAsia="Calibri"/>
                <w:b/>
                <w:lang w:eastAsia="en-US"/>
              </w:rPr>
              <w:t>. évi ellenőrzési jelentése</w:t>
            </w:r>
          </w:p>
        </w:tc>
      </w:tr>
      <w:tr w:rsidR="00320B4D" w:rsidRPr="00F67268" w:rsidTr="00D2599E">
        <w:trPr>
          <w:trHeight w:val="264"/>
        </w:trPr>
        <w:tc>
          <w:tcPr>
            <w:tcW w:w="158" w:type="pct"/>
            <w:tcBorders>
              <w:top w:val="single" w:sz="24" w:space="0" w:color="auto"/>
            </w:tcBorders>
            <w:shd w:val="clear" w:color="auto" w:fill="F2F2F2"/>
            <w:vAlign w:val="center"/>
          </w:tcPr>
          <w:p w:rsidR="00320B4D" w:rsidRPr="00F67268" w:rsidRDefault="00320B4D" w:rsidP="00300A08">
            <w:pPr>
              <w:jc w:val="center"/>
              <w:rPr>
                <w:rFonts w:eastAsia="Calibri"/>
                <w:b/>
                <w:u w:val="single"/>
                <w:lang w:eastAsia="en-US"/>
              </w:rPr>
            </w:pPr>
          </w:p>
        </w:tc>
        <w:tc>
          <w:tcPr>
            <w:tcW w:w="231" w:type="pct"/>
            <w:gridSpan w:val="2"/>
            <w:tcBorders>
              <w:top w:val="single" w:sz="24" w:space="0" w:color="auto"/>
            </w:tcBorders>
            <w:shd w:val="clear" w:color="auto" w:fill="F2F2F2"/>
            <w:vAlign w:val="center"/>
          </w:tcPr>
          <w:p w:rsidR="00320B4D" w:rsidRPr="00F67268" w:rsidRDefault="00320B4D" w:rsidP="00300A08">
            <w:pPr>
              <w:jc w:val="center"/>
              <w:rPr>
                <w:rFonts w:eastAsia="Calibri"/>
                <w:b/>
                <w:u w:val="single"/>
                <w:lang w:eastAsia="en-US"/>
              </w:rPr>
            </w:pPr>
          </w:p>
        </w:tc>
        <w:tc>
          <w:tcPr>
            <w:tcW w:w="261" w:type="pct"/>
            <w:gridSpan w:val="3"/>
            <w:tcBorders>
              <w:top w:val="single" w:sz="24" w:space="0" w:color="auto"/>
            </w:tcBorders>
            <w:shd w:val="clear" w:color="auto" w:fill="F2F2F2"/>
            <w:vAlign w:val="center"/>
          </w:tcPr>
          <w:p w:rsidR="00320B4D" w:rsidRPr="00F67268" w:rsidRDefault="00320B4D" w:rsidP="00300A08">
            <w:pPr>
              <w:jc w:val="center"/>
              <w:rPr>
                <w:rFonts w:eastAsia="Calibri"/>
                <w:b/>
                <w:u w:val="single"/>
                <w:lang w:eastAsia="en-US"/>
              </w:rPr>
            </w:pPr>
          </w:p>
        </w:tc>
        <w:tc>
          <w:tcPr>
            <w:tcW w:w="784" w:type="pct"/>
            <w:gridSpan w:val="2"/>
            <w:tcBorders>
              <w:top w:val="single" w:sz="24" w:space="0" w:color="auto"/>
            </w:tcBorders>
            <w:shd w:val="clear" w:color="auto" w:fill="F2F2F2"/>
            <w:vAlign w:val="center"/>
          </w:tcPr>
          <w:p w:rsidR="00320B4D" w:rsidRPr="00F67268" w:rsidRDefault="00320B4D" w:rsidP="00300A08">
            <w:pPr>
              <w:jc w:val="center"/>
              <w:rPr>
                <w:rFonts w:eastAsia="Calibri"/>
                <w:b/>
                <w:u w:val="single"/>
                <w:lang w:eastAsia="en-US"/>
              </w:rPr>
            </w:pPr>
          </w:p>
        </w:tc>
        <w:tc>
          <w:tcPr>
            <w:tcW w:w="3566" w:type="pct"/>
            <w:gridSpan w:val="2"/>
            <w:tcBorders>
              <w:top w:val="single" w:sz="24" w:space="0" w:color="auto"/>
            </w:tcBorders>
            <w:shd w:val="clear" w:color="auto" w:fill="F2F2F2"/>
            <w:vAlign w:val="center"/>
          </w:tcPr>
          <w:p w:rsidR="00320B4D" w:rsidRPr="00F67268" w:rsidRDefault="00320B4D" w:rsidP="00300A08">
            <w:pPr>
              <w:jc w:val="center"/>
              <w:rPr>
                <w:rFonts w:eastAsia="Calibri"/>
                <w:b/>
                <w:u w:val="single"/>
                <w:lang w:eastAsia="en-US"/>
              </w:rPr>
            </w:pPr>
          </w:p>
        </w:tc>
      </w:tr>
      <w:tr w:rsidR="00320B4D" w:rsidRPr="00F67268" w:rsidTr="00D2599E">
        <w:trPr>
          <w:trHeight w:val="187"/>
        </w:trPr>
        <w:tc>
          <w:tcPr>
            <w:tcW w:w="5000" w:type="pct"/>
            <w:gridSpan w:val="10"/>
            <w:shd w:val="clear" w:color="auto" w:fill="D9D9D9"/>
          </w:tcPr>
          <w:p w:rsidR="00320B4D" w:rsidRPr="00F67268" w:rsidRDefault="00320B4D" w:rsidP="00300A08">
            <w:pPr>
              <w:rPr>
                <w:rFonts w:eastAsia="Calibri"/>
                <w:lang w:eastAsia="en-US"/>
              </w:rPr>
            </w:pPr>
          </w:p>
        </w:tc>
      </w:tr>
      <w:tr w:rsidR="003B75B7" w:rsidRPr="00F67268" w:rsidTr="00D2599E">
        <w:trPr>
          <w:trHeight w:val="3354"/>
        </w:trPr>
        <w:tc>
          <w:tcPr>
            <w:tcW w:w="158" w:type="pct"/>
          </w:tcPr>
          <w:p w:rsidR="003B75B7" w:rsidRPr="00F67268" w:rsidRDefault="003B75B7" w:rsidP="003B75B7">
            <w:pPr>
              <w:rPr>
                <w:rFonts w:eastAsia="Calibri"/>
                <w:b/>
                <w:lang w:eastAsia="en-US"/>
              </w:rPr>
            </w:pPr>
          </w:p>
        </w:tc>
        <w:tc>
          <w:tcPr>
            <w:tcW w:w="231" w:type="pct"/>
            <w:gridSpan w:val="2"/>
          </w:tcPr>
          <w:p w:rsidR="003B75B7" w:rsidRPr="00F67268" w:rsidRDefault="003B75B7" w:rsidP="003B75B7">
            <w:pPr>
              <w:rPr>
                <w:rFonts w:eastAsia="Calibri"/>
                <w:b/>
                <w:lang w:eastAsia="en-US"/>
              </w:rPr>
            </w:pPr>
          </w:p>
        </w:tc>
        <w:tc>
          <w:tcPr>
            <w:tcW w:w="255" w:type="pct"/>
            <w:gridSpan w:val="2"/>
          </w:tcPr>
          <w:p w:rsidR="003B75B7" w:rsidRPr="00F67268" w:rsidRDefault="003B75B7" w:rsidP="003B75B7">
            <w:pPr>
              <w:rPr>
                <w:rFonts w:eastAsia="Calibri"/>
                <w:b/>
                <w:color w:val="4F81BD"/>
                <w:lang w:eastAsia="en-US"/>
              </w:rPr>
            </w:pPr>
          </w:p>
        </w:tc>
        <w:tc>
          <w:tcPr>
            <w:tcW w:w="812" w:type="pct"/>
            <w:gridSpan w:val="4"/>
          </w:tcPr>
          <w:p w:rsidR="003B75B7" w:rsidRPr="00F67268" w:rsidRDefault="003B75B7" w:rsidP="003B75B7">
            <w:pPr>
              <w:rPr>
                <w:rFonts w:eastAsia="Calibri"/>
                <w:b/>
                <w:color w:val="4F81BD"/>
                <w:lang w:eastAsia="en-US"/>
              </w:rPr>
            </w:pPr>
            <w:r w:rsidRPr="00F67268">
              <w:rPr>
                <w:rFonts w:eastAsia="Calibri"/>
                <w:b/>
                <w:color w:val="4F81BD"/>
                <w:lang w:eastAsia="en-US"/>
              </w:rPr>
              <w:t>Vezetői összefoglaló</w:t>
            </w:r>
          </w:p>
        </w:tc>
        <w:tc>
          <w:tcPr>
            <w:tcW w:w="3544" w:type="pct"/>
          </w:tcPr>
          <w:p w:rsidR="00717592" w:rsidRDefault="003B75B7" w:rsidP="003B75B7">
            <w:pPr>
              <w:jc w:val="both"/>
              <w:rPr>
                <w:rFonts w:eastAsia="Calibri"/>
                <w:lang w:eastAsia="en-US"/>
              </w:rPr>
            </w:pPr>
            <w:r w:rsidRPr="00F67268">
              <w:rPr>
                <w:rFonts w:eastAsia="Calibri"/>
                <w:lang w:eastAsia="en-US"/>
              </w:rPr>
              <w:t xml:space="preserve">Az államháztartásért felelős miniszter által közzétett módszertani útmutató figyelembevételével kell </w:t>
            </w:r>
            <w:r w:rsidR="00717592">
              <w:rPr>
                <w:rFonts w:eastAsia="Calibri"/>
                <w:lang w:eastAsia="en-US"/>
              </w:rPr>
              <w:t>az intézmény</w:t>
            </w:r>
            <w:r w:rsidRPr="00F67268">
              <w:rPr>
                <w:rFonts w:eastAsia="Calibri"/>
                <w:lang w:eastAsia="en-US"/>
              </w:rPr>
              <w:t xml:space="preserve"> éves ellenőrzési jelentés</w:t>
            </w:r>
            <w:r w:rsidR="00717592">
              <w:rPr>
                <w:rFonts w:eastAsia="Calibri"/>
                <w:lang w:eastAsia="en-US"/>
              </w:rPr>
              <w:t>é</w:t>
            </w:r>
            <w:r w:rsidRPr="00F67268">
              <w:rPr>
                <w:rFonts w:eastAsia="Calibri"/>
                <w:lang w:eastAsia="en-US"/>
              </w:rPr>
              <w:t>t</w:t>
            </w:r>
            <w:r w:rsidR="00717592">
              <w:rPr>
                <w:rFonts w:eastAsia="Calibri"/>
                <w:lang w:eastAsia="en-US"/>
              </w:rPr>
              <w:t xml:space="preserve"> elkészíteni</w:t>
            </w:r>
            <w:r w:rsidRPr="00F67268">
              <w:rPr>
                <w:rFonts w:eastAsia="Calibri"/>
                <w:lang w:eastAsia="en-US"/>
              </w:rPr>
              <w:t xml:space="preserve">. </w:t>
            </w:r>
          </w:p>
          <w:p w:rsidR="003B75B7" w:rsidRPr="00F67268" w:rsidRDefault="003B75B7" w:rsidP="003B75B7">
            <w:pPr>
              <w:jc w:val="both"/>
              <w:rPr>
                <w:rFonts w:eastAsia="Calibri"/>
                <w:lang w:eastAsia="en-US"/>
              </w:rPr>
            </w:pPr>
            <w:r w:rsidRPr="00F67268">
              <w:rPr>
                <w:rFonts w:eastAsia="Calibri"/>
                <w:lang w:eastAsia="en-US"/>
              </w:rPr>
              <w:t>Az éves ellenőrzési jelentés az alábbiakat tartalmazza:</w:t>
            </w:r>
          </w:p>
          <w:p w:rsidR="003B75B7" w:rsidRPr="00F67268" w:rsidRDefault="003B75B7" w:rsidP="003B75B7">
            <w:pPr>
              <w:jc w:val="both"/>
              <w:rPr>
                <w:rFonts w:eastAsia="Calibri"/>
                <w:lang w:eastAsia="en-US"/>
              </w:rPr>
            </w:pPr>
            <w:r w:rsidRPr="00F67268">
              <w:rPr>
                <w:rFonts w:eastAsia="Calibri"/>
                <w:i/>
                <w:iCs/>
                <w:lang w:eastAsia="en-US"/>
              </w:rPr>
              <w:t xml:space="preserve">a) </w:t>
            </w:r>
            <w:proofErr w:type="spellStart"/>
            <w:r w:rsidRPr="00F67268">
              <w:rPr>
                <w:rFonts w:eastAsia="Calibri"/>
                <w:lang w:eastAsia="en-US"/>
              </w:rPr>
              <w:t>a</w:t>
            </w:r>
            <w:proofErr w:type="spellEnd"/>
            <w:r w:rsidRPr="00F67268">
              <w:rPr>
                <w:rFonts w:eastAsia="Calibri"/>
                <w:lang w:eastAsia="en-US"/>
              </w:rPr>
              <w:t xml:space="preserve"> belső ellenőrzés által végzett tevékenység bemutatása önértékelés alapján az alábbiak szerint:</w:t>
            </w:r>
          </w:p>
          <w:p w:rsidR="003B75B7" w:rsidRPr="00F67268" w:rsidRDefault="003B75B7" w:rsidP="003B75B7">
            <w:pPr>
              <w:jc w:val="both"/>
              <w:rPr>
                <w:rFonts w:eastAsia="Calibri"/>
                <w:lang w:eastAsia="en-US"/>
              </w:rPr>
            </w:pPr>
            <w:proofErr w:type="spellStart"/>
            <w:r w:rsidRPr="00F67268">
              <w:rPr>
                <w:rFonts w:eastAsia="Calibri"/>
                <w:i/>
                <w:iCs/>
                <w:lang w:eastAsia="en-US"/>
              </w:rPr>
              <w:t>aa</w:t>
            </w:r>
            <w:proofErr w:type="spellEnd"/>
            <w:r w:rsidRPr="00F67268">
              <w:rPr>
                <w:rFonts w:eastAsia="Calibri"/>
                <w:i/>
                <w:iCs/>
                <w:lang w:eastAsia="en-US"/>
              </w:rPr>
              <w:t xml:space="preserve">) </w:t>
            </w:r>
            <w:r w:rsidRPr="00F67268">
              <w:rPr>
                <w:rFonts w:eastAsia="Calibri"/>
                <w:lang w:eastAsia="en-US"/>
              </w:rPr>
              <w:t>az éves ellenőrzési tervben foglalt feladatok teljesítésének értékelése;</w:t>
            </w:r>
          </w:p>
          <w:p w:rsidR="003B75B7" w:rsidRPr="00F67268" w:rsidRDefault="003B75B7" w:rsidP="003B75B7">
            <w:pPr>
              <w:jc w:val="both"/>
              <w:rPr>
                <w:rFonts w:eastAsia="Calibri"/>
                <w:lang w:eastAsia="en-US"/>
              </w:rPr>
            </w:pPr>
            <w:r w:rsidRPr="00F67268">
              <w:rPr>
                <w:rFonts w:eastAsia="Calibri"/>
                <w:i/>
                <w:iCs/>
                <w:lang w:eastAsia="en-US"/>
              </w:rPr>
              <w:t xml:space="preserve">ab) </w:t>
            </w:r>
            <w:r w:rsidRPr="00F67268">
              <w:rPr>
                <w:rFonts w:eastAsia="Calibri"/>
                <w:lang w:eastAsia="en-US"/>
              </w:rPr>
              <w:t>a bizonyosságot adó tevékenységet elősegítő és akadályozó tényezők bemutatása;</w:t>
            </w:r>
          </w:p>
          <w:p w:rsidR="003B75B7" w:rsidRPr="00F67268" w:rsidRDefault="003B75B7" w:rsidP="003B75B7">
            <w:pPr>
              <w:jc w:val="both"/>
              <w:rPr>
                <w:rFonts w:eastAsia="Calibri"/>
                <w:lang w:eastAsia="en-US"/>
              </w:rPr>
            </w:pPr>
            <w:proofErr w:type="spellStart"/>
            <w:r w:rsidRPr="00F67268">
              <w:rPr>
                <w:rFonts w:eastAsia="Calibri"/>
                <w:i/>
                <w:iCs/>
                <w:lang w:eastAsia="en-US"/>
              </w:rPr>
              <w:t>ac</w:t>
            </w:r>
            <w:proofErr w:type="spellEnd"/>
            <w:r w:rsidRPr="00F67268">
              <w:rPr>
                <w:rFonts w:eastAsia="Calibri"/>
                <w:i/>
                <w:iCs/>
                <w:lang w:eastAsia="en-US"/>
              </w:rPr>
              <w:t xml:space="preserve">) </w:t>
            </w:r>
            <w:r w:rsidRPr="00F67268">
              <w:rPr>
                <w:rFonts w:eastAsia="Calibri"/>
                <w:lang w:eastAsia="en-US"/>
              </w:rPr>
              <w:t>a tanácsadó tevékenység bemutatása;</w:t>
            </w:r>
          </w:p>
          <w:p w:rsidR="003B75B7" w:rsidRPr="00F67268" w:rsidRDefault="003B75B7" w:rsidP="003B75B7">
            <w:pPr>
              <w:jc w:val="both"/>
              <w:rPr>
                <w:rFonts w:eastAsia="Calibri"/>
                <w:lang w:eastAsia="en-US"/>
              </w:rPr>
            </w:pPr>
            <w:r w:rsidRPr="00F67268">
              <w:rPr>
                <w:rFonts w:eastAsia="Calibri"/>
                <w:i/>
                <w:iCs/>
                <w:lang w:eastAsia="en-US"/>
              </w:rPr>
              <w:t xml:space="preserve">b) </w:t>
            </w:r>
            <w:r w:rsidRPr="00F67268">
              <w:rPr>
                <w:rFonts w:eastAsia="Calibri"/>
                <w:lang w:eastAsia="en-US"/>
              </w:rPr>
              <w:t>a belső kontrollrendszer működésének értékelése ellenőrzési tapasztalatok alapján az alábbiak szerint:</w:t>
            </w:r>
          </w:p>
          <w:p w:rsidR="003B75B7" w:rsidRPr="00F67268" w:rsidRDefault="003B75B7" w:rsidP="003B75B7">
            <w:pPr>
              <w:jc w:val="both"/>
              <w:rPr>
                <w:rFonts w:eastAsia="Calibri"/>
                <w:lang w:eastAsia="en-US"/>
              </w:rPr>
            </w:pPr>
            <w:proofErr w:type="spellStart"/>
            <w:r w:rsidRPr="00F67268">
              <w:rPr>
                <w:rFonts w:eastAsia="Calibri"/>
                <w:i/>
                <w:iCs/>
                <w:lang w:eastAsia="en-US"/>
              </w:rPr>
              <w:t>ba</w:t>
            </w:r>
            <w:proofErr w:type="spellEnd"/>
            <w:r w:rsidRPr="00F67268">
              <w:rPr>
                <w:rFonts w:eastAsia="Calibri"/>
                <w:i/>
                <w:iCs/>
                <w:lang w:eastAsia="en-US"/>
              </w:rPr>
              <w:t xml:space="preserve">) </w:t>
            </w:r>
            <w:r w:rsidRPr="00F67268">
              <w:rPr>
                <w:rFonts w:eastAsia="Calibri"/>
                <w:lang w:eastAsia="en-US"/>
              </w:rPr>
              <w:t>a belső kontrollrendszer szabályszerűségének, gazdaságosságának, hatékonyságának és eredményességének növelése, javítása érdekében tett fontosabb javaslatok;</w:t>
            </w:r>
          </w:p>
          <w:p w:rsidR="003B75B7" w:rsidRPr="00F67268" w:rsidRDefault="003B75B7" w:rsidP="003B75B7">
            <w:pPr>
              <w:jc w:val="both"/>
              <w:rPr>
                <w:rFonts w:eastAsia="Calibri"/>
                <w:lang w:eastAsia="en-US"/>
              </w:rPr>
            </w:pPr>
            <w:proofErr w:type="spellStart"/>
            <w:r w:rsidRPr="00F67268">
              <w:rPr>
                <w:rFonts w:eastAsia="Calibri"/>
                <w:i/>
                <w:iCs/>
                <w:lang w:eastAsia="en-US"/>
              </w:rPr>
              <w:t>bb</w:t>
            </w:r>
            <w:proofErr w:type="spellEnd"/>
            <w:r w:rsidRPr="00F67268">
              <w:rPr>
                <w:rFonts w:eastAsia="Calibri"/>
                <w:i/>
                <w:iCs/>
                <w:lang w:eastAsia="en-US"/>
              </w:rPr>
              <w:t xml:space="preserve">) </w:t>
            </w:r>
            <w:r w:rsidRPr="00F67268">
              <w:rPr>
                <w:rFonts w:eastAsia="Calibri"/>
                <w:lang w:eastAsia="en-US"/>
              </w:rPr>
              <w:t>a belső kontrollrendszer öt elemének értékelése;</w:t>
            </w:r>
          </w:p>
          <w:p w:rsidR="003B75B7" w:rsidRPr="00F67268" w:rsidRDefault="003B75B7" w:rsidP="003B75B7">
            <w:pPr>
              <w:jc w:val="both"/>
              <w:rPr>
                <w:rFonts w:eastAsia="Calibri"/>
                <w:lang w:eastAsia="en-US"/>
              </w:rPr>
            </w:pPr>
            <w:r w:rsidRPr="00F67268">
              <w:rPr>
                <w:rFonts w:eastAsia="Calibri"/>
                <w:i/>
                <w:iCs/>
                <w:lang w:eastAsia="en-US"/>
              </w:rPr>
              <w:t xml:space="preserve">c) </w:t>
            </w:r>
            <w:r w:rsidRPr="00F67268">
              <w:rPr>
                <w:rFonts w:eastAsia="Calibri"/>
                <w:lang w:eastAsia="en-US"/>
              </w:rPr>
              <w:t>az intézkedési tervek megvalósítása.</w:t>
            </w:r>
          </w:p>
        </w:tc>
      </w:tr>
      <w:tr w:rsidR="00747307" w:rsidRPr="00F67268" w:rsidTr="00D2599E">
        <w:tc>
          <w:tcPr>
            <w:tcW w:w="158" w:type="pct"/>
          </w:tcPr>
          <w:p w:rsidR="00747307" w:rsidRPr="00F67268" w:rsidRDefault="00747307" w:rsidP="00300A08">
            <w:pPr>
              <w:rPr>
                <w:rFonts w:eastAsia="Calibri"/>
                <w:b/>
                <w:lang w:eastAsia="en-US"/>
              </w:rPr>
            </w:pPr>
            <w:r w:rsidRPr="00F67268">
              <w:rPr>
                <w:rFonts w:eastAsia="Calibri"/>
                <w:b/>
                <w:lang w:eastAsia="en-US"/>
              </w:rPr>
              <w:t>I.</w:t>
            </w:r>
          </w:p>
        </w:tc>
        <w:tc>
          <w:tcPr>
            <w:tcW w:w="231" w:type="pct"/>
            <w:gridSpan w:val="2"/>
          </w:tcPr>
          <w:p w:rsidR="00747307" w:rsidRPr="00F67268" w:rsidRDefault="00747307" w:rsidP="00300A08">
            <w:pPr>
              <w:rPr>
                <w:rFonts w:eastAsia="Calibri"/>
                <w:b/>
                <w:lang w:eastAsia="en-US"/>
              </w:rPr>
            </w:pPr>
          </w:p>
        </w:tc>
        <w:tc>
          <w:tcPr>
            <w:tcW w:w="261" w:type="pct"/>
            <w:gridSpan w:val="3"/>
          </w:tcPr>
          <w:p w:rsidR="00747307" w:rsidRPr="00F67268" w:rsidRDefault="00747307" w:rsidP="00300A08">
            <w:pPr>
              <w:rPr>
                <w:rFonts w:eastAsia="Calibri"/>
                <w:b/>
                <w:color w:val="4F81BD"/>
                <w:lang w:eastAsia="en-US"/>
              </w:rPr>
            </w:pPr>
          </w:p>
        </w:tc>
        <w:tc>
          <w:tcPr>
            <w:tcW w:w="806" w:type="pct"/>
            <w:gridSpan w:val="3"/>
          </w:tcPr>
          <w:p w:rsidR="00747307" w:rsidRPr="00F67268" w:rsidRDefault="00747307" w:rsidP="00300A08">
            <w:pPr>
              <w:rPr>
                <w:rFonts w:eastAsia="Calibri"/>
                <w:color w:val="4F81BD"/>
                <w:lang w:eastAsia="en-US"/>
              </w:rPr>
            </w:pPr>
            <w:r w:rsidRPr="00F67268">
              <w:rPr>
                <w:rFonts w:eastAsia="Calibri"/>
                <w:b/>
                <w:color w:val="4F81BD"/>
                <w:lang w:eastAsia="en-US"/>
              </w:rPr>
              <w:t>A belső ellenőrzés által végzett tevékenység bemutatása önértékelés alapján (Bkr. 48. §. a) pont)</w:t>
            </w:r>
          </w:p>
        </w:tc>
        <w:tc>
          <w:tcPr>
            <w:tcW w:w="3544" w:type="pct"/>
          </w:tcPr>
          <w:p w:rsidR="00747307" w:rsidRPr="00F67268" w:rsidRDefault="00C63CAD" w:rsidP="00FE68B6">
            <w:pPr>
              <w:jc w:val="both"/>
              <w:rPr>
                <w:rFonts w:eastAsia="Calibri"/>
                <w:lang w:eastAsia="en-US"/>
              </w:rPr>
            </w:pPr>
            <w:r>
              <w:rPr>
                <w:rFonts w:eastAsia="Calibri"/>
                <w:lang w:eastAsia="en-US"/>
              </w:rPr>
              <w:t xml:space="preserve">Az intézmény </w:t>
            </w:r>
            <w:r w:rsidR="00691F71">
              <w:rPr>
                <w:rFonts w:eastAsia="Calibri"/>
                <w:lang w:eastAsia="en-US"/>
              </w:rPr>
              <w:t>202</w:t>
            </w:r>
            <w:r w:rsidR="00FE68B6">
              <w:rPr>
                <w:rFonts w:eastAsia="Calibri"/>
                <w:lang w:eastAsia="en-US"/>
              </w:rPr>
              <w:t>2</w:t>
            </w:r>
            <w:r w:rsidR="00747307" w:rsidRPr="00F67268">
              <w:rPr>
                <w:rFonts w:eastAsia="Calibri"/>
                <w:lang w:eastAsia="en-US"/>
              </w:rPr>
              <w:t>. évi ellenőrzését KMJV Polgármesteri Hivatal</w:t>
            </w:r>
            <w:r w:rsidR="003D3A7E">
              <w:rPr>
                <w:rFonts w:eastAsia="Calibri"/>
                <w:lang w:eastAsia="en-US"/>
              </w:rPr>
              <w:t>ának</w:t>
            </w:r>
            <w:r w:rsidR="005B0B73" w:rsidRPr="00F67268">
              <w:rPr>
                <w:rFonts w:eastAsia="Calibri"/>
                <w:lang w:eastAsia="en-US"/>
              </w:rPr>
              <w:t xml:space="preserve"> Ellenőrzési Irodá</w:t>
            </w:r>
            <w:r w:rsidR="00747307" w:rsidRPr="00F67268">
              <w:rPr>
                <w:rFonts w:eastAsia="Calibri"/>
                <w:lang w:eastAsia="en-US"/>
              </w:rPr>
              <w:t>ja látta el.</w:t>
            </w:r>
          </w:p>
        </w:tc>
      </w:tr>
      <w:tr w:rsidR="003B75B7" w:rsidRPr="00F67268" w:rsidTr="00D2599E">
        <w:tc>
          <w:tcPr>
            <w:tcW w:w="158" w:type="pct"/>
          </w:tcPr>
          <w:p w:rsidR="003B75B7" w:rsidRPr="00F67268" w:rsidRDefault="003B75B7" w:rsidP="00300A08">
            <w:pPr>
              <w:rPr>
                <w:rFonts w:eastAsia="Calibri"/>
                <w:b/>
                <w:lang w:eastAsia="en-US"/>
              </w:rPr>
            </w:pPr>
          </w:p>
        </w:tc>
        <w:tc>
          <w:tcPr>
            <w:tcW w:w="231" w:type="pct"/>
            <w:gridSpan w:val="2"/>
          </w:tcPr>
          <w:p w:rsidR="003B75B7" w:rsidRPr="00F67268" w:rsidRDefault="003B75B7" w:rsidP="00300A08">
            <w:pPr>
              <w:rPr>
                <w:rFonts w:eastAsia="Calibri"/>
                <w:b/>
                <w:lang w:eastAsia="en-US"/>
              </w:rPr>
            </w:pPr>
            <w:r w:rsidRPr="00F67268">
              <w:rPr>
                <w:rFonts w:eastAsia="Calibri"/>
                <w:b/>
                <w:lang w:eastAsia="en-US"/>
              </w:rPr>
              <w:t>I/1.</w:t>
            </w:r>
          </w:p>
        </w:tc>
        <w:tc>
          <w:tcPr>
            <w:tcW w:w="261" w:type="pct"/>
            <w:gridSpan w:val="3"/>
          </w:tcPr>
          <w:p w:rsidR="003B75B7" w:rsidRPr="00F67268" w:rsidRDefault="003B75B7" w:rsidP="00300A08">
            <w:pPr>
              <w:rPr>
                <w:rFonts w:eastAsia="Calibri"/>
                <w:b/>
                <w:lang w:eastAsia="en-US"/>
              </w:rPr>
            </w:pPr>
          </w:p>
        </w:tc>
        <w:tc>
          <w:tcPr>
            <w:tcW w:w="806" w:type="pct"/>
            <w:gridSpan w:val="3"/>
          </w:tcPr>
          <w:p w:rsidR="003B75B7" w:rsidRPr="00F67268" w:rsidRDefault="003B75B7" w:rsidP="00956648">
            <w:pPr>
              <w:rPr>
                <w:rFonts w:eastAsia="Calibri"/>
                <w:lang w:eastAsia="en-US"/>
              </w:rPr>
            </w:pPr>
            <w:r w:rsidRPr="00F67268">
              <w:rPr>
                <w:rFonts w:eastAsia="Calibri"/>
                <w:b/>
                <w:lang w:eastAsia="en-US"/>
              </w:rPr>
              <w:t xml:space="preserve">Az éves ellenőrzési tervben foglalt feladatok teljesítésének értékelése (Bkr. 48. § </w:t>
            </w:r>
            <w:proofErr w:type="spellStart"/>
            <w:r w:rsidRPr="00F67268">
              <w:rPr>
                <w:rFonts w:eastAsia="Calibri"/>
                <w:b/>
                <w:lang w:eastAsia="en-US"/>
              </w:rPr>
              <w:t>aa</w:t>
            </w:r>
            <w:proofErr w:type="spellEnd"/>
            <w:r w:rsidRPr="00F67268">
              <w:rPr>
                <w:rFonts w:eastAsia="Calibri"/>
                <w:b/>
                <w:lang w:eastAsia="en-US"/>
              </w:rPr>
              <w:t>) pont)</w:t>
            </w:r>
          </w:p>
        </w:tc>
        <w:tc>
          <w:tcPr>
            <w:tcW w:w="3544" w:type="pct"/>
          </w:tcPr>
          <w:p w:rsidR="003B75B7" w:rsidRPr="00F67268" w:rsidRDefault="003B75B7" w:rsidP="00300A08">
            <w:pPr>
              <w:rPr>
                <w:rFonts w:eastAsia="Calibri"/>
                <w:lang w:eastAsia="en-US"/>
              </w:rPr>
            </w:pPr>
          </w:p>
        </w:tc>
      </w:tr>
      <w:tr w:rsidR="003B75B7" w:rsidRPr="00F67268" w:rsidTr="00D2599E">
        <w:trPr>
          <w:trHeight w:val="2693"/>
        </w:trPr>
        <w:tc>
          <w:tcPr>
            <w:tcW w:w="158" w:type="pct"/>
          </w:tcPr>
          <w:p w:rsidR="003B75B7" w:rsidRPr="00F67268" w:rsidRDefault="003B75B7" w:rsidP="00300A08">
            <w:pPr>
              <w:rPr>
                <w:rFonts w:eastAsia="Calibri"/>
                <w:lang w:eastAsia="en-US"/>
              </w:rPr>
            </w:pPr>
          </w:p>
        </w:tc>
        <w:tc>
          <w:tcPr>
            <w:tcW w:w="231" w:type="pct"/>
            <w:gridSpan w:val="2"/>
          </w:tcPr>
          <w:p w:rsidR="003B75B7" w:rsidRPr="00F67268" w:rsidRDefault="003B75B7" w:rsidP="00300A08">
            <w:pPr>
              <w:rPr>
                <w:rFonts w:eastAsia="Calibri"/>
                <w:lang w:eastAsia="en-US"/>
              </w:rPr>
            </w:pPr>
          </w:p>
        </w:tc>
        <w:tc>
          <w:tcPr>
            <w:tcW w:w="261" w:type="pct"/>
            <w:gridSpan w:val="3"/>
          </w:tcPr>
          <w:p w:rsidR="003B75B7" w:rsidRPr="00F67268" w:rsidRDefault="003B75B7" w:rsidP="00300A08">
            <w:pPr>
              <w:rPr>
                <w:rFonts w:eastAsia="Calibri"/>
                <w:i/>
                <w:u w:val="single"/>
                <w:lang w:eastAsia="en-US"/>
              </w:rPr>
            </w:pPr>
            <w:r w:rsidRPr="00F67268">
              <w:rPr>
                <w:rFonts w:eastAsia="Calibri"/>
                <w:i/>
                <w:u w:val="single"/>
                <w:lang w:eastAsia="en-US"/>
              </w:rPr>
              <w:t>I/1/a)</w:t>
            </w:r>
          </w:p>
        </w:tc>
        <w:tc>
          <w:tcPr>
            <w:tcW w:w="806" w:type="pct"/>
            <w:gridSpan w:val="3"/>
          </w:tcPr>
          <w:p w:rsidR="003B75B7" w:rsidRPr="00F67268" w:rsidRDefault="003B75B7" w:rsidP="00300A08">
            <w:pPr>
              <w:rPr>
                <w:rFonts w:eastAsia="Calibri"/>
                <w:lang w:eastAsia="en-US"/>
              </w:rPr>
            </w:pPr>
            <w:r w:rsidRPr="00F67268">
              <w:rPr>
                <w:rFonts w:eastAsia="Calibri"/>
                <w:i/>
                <w:u w:val="single"/>
                <w:lang w:eastAsia="en-US"/>
              </w:rPr>
              <w:t>A tárgyévre vonatkozó éves ellenőrzési terv teljesítése, az ellenőrzések összesítése</w:t>
            </w:r>
          </w:p>
        </w:tc>
        <w:tc>
          <w:tcPr>
            <w:tcW w:w="3544" w:type="pct"/>
          </w:tcPr>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4719"/>
              <w:gridCol w:w="4167"/>
            </w:tblGrid>
            <w:tr w:rsidR="003B75B7" w:rsidRPr="00F67268" w:rsidTr="008C2FB2">
              <w:tc>
                <w:tcPr>
                  <w:tcW w:w="1063" w:type="dxa"/>
                  <w:shd w:val="clear" w:color="auto" w:fill="D9D9D9"/>
                </w:tcPr>
                <w:p w:rsidR="003B75B7" w:rsidRPr="00F67268" w:rsidRDefault="00691F71" w:rsidP="00300A08">
                  <w:pPr>
                    <w:rPr>
                      <w:rFonts w:eastAsia="Calibri"/>
                      <w:i/>
                      <w:lang w:eastAsia="en-US"/>
                    </w:rPr>
                  </w:pPr>
                  <w:proofErr w:type="spellStart"/>
                  <w:r>
                    <w:rPr>
                      <w:rFonts w:eastAsia="Calibri"/>
                      <w:i/>
                      <w:lang w:eastAsia="en-US"/>
                    </w:rPr>
                    <w:t>Ssz</w:t>
                  </w:r>
                  <w:proofErr w:type="spellEnd"/>
                  <w:r>
                    <w:rPr>
                      <w:rFonts w:eastAsia="Calibri"/>
                      <w:i/>
                      <w:lang w:eastAsia="en-US"/>
                    </w:rPr>
                    <w:t>.</w:t>
                  </w:r>
                </w:p>
              </w:tc>
              <w:tc>
                <w:tcPr>
                  <w:tcW w:w="4719" w:type="dxa"/>
                  <w:shd w:val="clear" w:color="auto" w:fill="D9D9D9"/>
                </w:tcPr>
                <w:p w:rsidR="003B75B7" w:rsidRPr="00F67268" w:rsidRDefault="00691F71" w:rsidP="00300A08">
                  <w:pPr>
                    <w:rPr>
                      <w:rFonts w:eastAsia="Calibri"/>
                      <w:lang w:eastAsia="en-US"/>
                    </w:rPr>
                  </w:pPr>
                  <w:r>
                    <w:rPr>
                      <w:rFonts w:eastAsia="Calibri"/>
                      <w:i/>
                      <w:lang w:eastAsia="en-US"/>
                    </w:rPr>
                    <w:t>Ellenőrzés címe</w:t>
                  </w:r>
                </w:p>
              </w:tc>
              <w:tc>
                <w:tcPr>
                  <w:tcW w:w="4167" w:type="dxa"/>
                  <w:shd w:val="clear" w:color="auto" w:fill="D9D9D9"/>
                </w:tcPr>
                <w:p w:rsidR="003B75B7" w:rsidRPr="00F67268" w:rsidRDefault="00691F71" w:rsidP="00300A08">
                  <w:pPr>
                    <w:rPr>
                      <w:rFonts w:eastAsia="Calibri"/>
                      <w:lang w:eastAsia="en-US"/>
                    </w:rPr>
                  </w:pPr>
                  <w:r>
                    <w:rPr>
                      <w:rFonts w:eastAsia="Calibri"/>
                      <w:i/>
                      <w:lang w:eastAsia="en-US"/>
                    </w:rPr>
                    <w:t>Az ellenőrzés státusza</w:t>
                  </w:r>
                </w:p>
              </w:tc>
            </w:tr>
            <w:tr w:rsidR="000B0203" w:rsidRPr="00F67268" w:rsidTr="000B0203">
              <w:tc>
                <w:tcPr>
                  <w:tcW w:w="9949" w:type="dxa"/>
                  <w:gridSpan w:val="3"/>
                </w:tcPr>
                <w:p w:rsidR="000B0203" w:rsidRPr="000B0203" w:rsidRDefault="000B0203" w:rsidP="00956648">
                  <w:pPr>
                    <w:rPr>
                      <w:rFonts w:eastAsia="Calibri"/>
                      <w:b/>
                      <w:sz w:val="20"/>
                      <w:szCs w:val="20"/>
                      <w:lang w:eastAsia="en-US"/>
                    </w:rPr>
                  </w:pPr>
                  <w:r w:rsidRPr="000B0203">
                    <w:rPr>
                      <w:rFonts w:eastAsia="Calibri"/>
                      <w:b/>
                      <w:sz w:val="20"/>
                      <w:szCs w:val="20"/>
                      <w:lang w:eastAsia="en-US"/>
                    </w:rPr>
                    <w:t>Belső ellenőrzések:</w:t>
                  </w:r>
                </w:p>
              </w:tc>
            </w:tr>
            <w:tr w:rsidR="00C63CAD" w:rsidRPr="00F67268" w:rsidTr="008C2FB2">
              <w:trPr>
                <w:trHeight w:val="447"/>
              </w:trPr>
              <w:tc>
                <w:tcPr>
                  <w:tcW w:w="1063" w:type="dxa"/>
                  <w:vAlign w:val="center"/>
                </w:tcPr>
                <w:p w:rsidR="00C63CAD" w:rsidRPr="00956648" w:rsidRDefault="00691F71" w:rsidP="002407CB">
                  <w:pPr>
                    <w:rPr>
                      <w:rFonts w:eastAsia="Calibri"/>
                      <w:sz w:val="20"/>
                      <w:szCs w:val="20"/>
                      <w:lang w:eastAsia="en-US"/>
                    </w:rPr>
                  </w:pPr>
                  <w:r>
                    <w:rPr>
                      <w:rFonts w:eastAsia="Calibri"/>
                      <w:sz w:val="20"/>
                      <w:szCs w:val="20"/>
                      <w:lang w:eastAsia="en-US"/>
                    </w:rPr>
                    <w:t>1.</w:t>
                  </w:r>
                </w:p>
              </w:tc>
              <w:tc>
                <w:tcPr>
                  <w:tcW w:w="4719" w:type="dxa"/>
                  <w:vAlign w:val="center"/>
                </w:tcPr>
                <w:p w:rsidR="00C63CAD" w:rsidRPr="00956648" w:rsidRDefault="00691F71" w:rsidP="002407CB">
                  <w:pPr>
                    <w:suppressAutoHyphens/>
                    <w:rPr>
                      <w:sz w:val="20"/>
                      <w:szCs w:val="20"/>
                    </w:rPr>
                  </w:pPr>
                  <w:r>
                    <w:rPr>
                      <w:sz w:val="20"/>
                      <w:szCs w:val="20"/>
                    </w:rPr>
                    <w:t>Állami támogatások elszámolása</w:t>
                  </w:r>
                </w:p>
              </w:tc>
              <w:tc>
                <w:tcPr>
                  <w:tcW w:w="4167" w:type="dxa"/>
                  <w:vAlign w:val="center"/>
                </w:tcPr>
                <w:p w:rsidR="00C63CAD" w:rsidRPr="00956648" w:rsidRDefault="00691F71" w:rsidP="002407CB">
                  <w:pPr>
                    <w:rPr>
                      <w:rFonts w:eastAsia="Calibri"/>
                      <w:sz w:val="20"/>
                      <w:szCs w:val="20"/>
                      <w:lang w:eastAsia="en-US"/>
                    </w:rPr>
                  </w:pPr>
                  <w:r>
                    <w:rPr>
                      <w:rFonts w:eastAsia="Calibri"/>
                      <w:sz w:val="20"/>
                      <w:szCs w:val="20"/>
                      <w:lang w:eastAsia="en-US"/>
                    </w:rPr>
                    <w:t>Végrehajtott</w:t>
                  </w:r>
                </w:p>
              </w:tc>
            </w:tr>
            <w:tr w:rsidR="000B0203" w:rsidRPr="00F67268" w:rsidTr="000B0203">
              <w:tc>
                <w:tcPr>
                  <w:tcW w:w="9949" w:type="dxa"/>
                  <w:gridSpan w:val="3"/>
                </w:tcPr>
                <w:p w:rsidR="000B0203" w:rsidRPr="00C55CBB" w:rsidRDefault="000B0203" w:rsidP="00956648">
                  <w:pPr>
                    <w:rPr>
                      <w:rFonts w:eastAsia="Calibri"/>
                      <w:b/>
                      <w:sz w:val="20"/>
                      <w:szCs w:val="20"/>
                      <w:lang w:eastAsia="en-US"/>
                    </w:rPr>
                  </w:pPr>
                  <w:r w:rsidRPr="00C55CBB">
                    <w:rPr>
                      <w:rFonts w:eastAsia="Calibri"/>
                      <w:b/>
                      <w:sz w:val="20"/>
                      <w:szCs w:val="20"/>
                      <w:lang w:eastAsia="en-US"/>
                    </w:rPr>
                    <w:t>Irányító szervként végzett ellenőrzések:</w:t>
                  </w:r>
                </w:p>
              </w:tc>
            </w:tr>
            <w:tr w:rsidR="00FE68B6" w:rsidRPr="00F67268" w:rsidTr="008C2FB2">
              <w:trPr>
                <w:trHeight w:val="420"/>
              </w:trPr>
              <w:tc>
                <w:tcPr>
                  <w:tcW w:w="1063" w:type="dxa"/>
                  <w:vAlign w:val="center"/>
                </w:tcPr>
                <w:p w:rsidR="00FE68B6" w:rsidRDefault="00FE68B6" w:rsidP="002407CB">
                  <w:pPr>
                    <w:rPr>
                      <w:rFonts w:eastAsia="Calibri"/>
                      <w:sz w:val="20"/>
                      <w:szCs w:val="20"/>
                      <w:lang w:eastAsia="en-US"/>
                    </w:rPr>
                  </w:pPr>
                  <w:r>
                    <w:rPr>
                      <w:rFonts w:eastAsia="Calibri"/>
                      <w:sz w:val="20"/>
                      <w:szCs w:val="20"/>
                      <w:lang w:eastAsia="en-US"/>
                    </w:rPr>
                    <w:t>1.</w:t>
                  </w:r>
                </w:p>
              </w:tc>
              <w:tc>
                <w:tcPr>
                  <w:tcW w:w="4719" w:type="dxa"/>
                  <w:vAlign w:val="center"/>
                </w:tcPr>
                <w:p w:rsidR="00FE68B6" w:rsidRDefault="00FE68B6" w:rsidP="002407CB">
                  <w:pPr>
                    <w:rPr>
                      <w:rFonts w:eastAsia="Calibri"/>
                      <w:sz w:val="20"/>
                      <w:szCs w:val="20"/>
                      <w:lang w:eastAsia="en-US"/>
                    </w:rPr>
                  </w:pPr>
                  <w:r>
                    <w:rPr>
                      <w:rFonts w:eastAsia="Calibri"/>
                      <w:sz w:val="20"/>
                      <w:szCs w:val="20"/>
                      <w:lang w:eastAsia="en-US"/>
                    </w:rPr>
                    <w:t>Gazdálkodással kapcsolatos szabályzatok</w:t>
                  </w:r>
                </w:p>
              </w:tc>
              <w:tc>
                <w:tcPr>
                  <w:tcW w:w="4167" w:type="dxa"/>
                  <w:vAlign w:val="center"/>
                </w:tcPr>
                <w:p w:rsidR="00FE68B6" w:rsidRDefault="00FE68B6" w:rsidP="002407CB">
                  <w:pPr>
                    <w:rPr>
                      <w:rFonts w:eastAsia="Calibri"/>
                      <w:sz w:val="20"/>
                      <w:szCs w:val="20"/>
                      <w:lang w:eastAsia="en-US"/>
                    </w:rPr>
                  </w:pPr>
                  <w:r>
                    <w:rPr>
                      <w:rFonts w:eastAsia="Calibri"/>
                      <w:sz w:val="20"/>
                      <w:szCs w:val="20"/>
                      <w:lang w:eastAsia="en-US"/>
                    </w:rPr>
                    <w:t>Végrehajtott</w:t>
                  </w:r>
                </w:p>
              </w:tc>
            </w:tr>
            <w:tr w:rsidR="00A2066F" w:rsidRPr="00F67268" w:rsidTr="008C2FB2">
              <w:trPr>
                <w:trHeight w:val="420"/>
              </w:trPr>
              <w:tc>
                <w:tcPr>
                  <w:tcW w:w="1063" w:type="dxa"/>
                  <w:vAlign w:val="center"/>
                </w:tcPr>
                <w:p w:rsidR="00A2066F" w:rsidRPr="00C55CBB" w:rsidRDefault="00FE68B6" w:rsidP="002407CB">
                  <w:pPr>
                    <w:rPr>
                      <w:rFonts w:eastAsia="Calibri"/>
                      <w:sz w:val="20"/>
                      <w:szCs w:val="20"/>
                      <w:lang w:eastAsia="en-US"/>
                    </w:rPr>
                  </w:pPr>
                  <w:r>
                    <w:rPr>
                      <w:rFonts w:eastAsia="Calibri"/>
                      <w:sz w:val="20"/>
                      <w:szCs w:val="20"/>
                      <w:lang w:eastAsia="en-US"/>
                    </w:rPr>
                    <w:t>2</w:t>
                  </w:r>
                  <w:r w:rsidR="00691F71">
                    <w:rPr>
                      <w:rFonts w:eastAsia="Calibri"/>
                      <w:sz w:val="20"/>
                      <w:szCs w:val="20"/>
                      <w:lang w:eastAsia="en-US"/>
                    </w:rPr>
                    <w:t>.</w:t>
                  </w:r>
                </w:p>
              </w:tc>
              <w:tc>
                <w:tcPr>
                  <w:tcW w:w="4719" w:type="dxa"/>
                  <w:vAlign w:val="center"/>
                </w:tcPr>
                <w:p w:rsidR="00A2066F" w:rsidRPr="00C55CBB" w:rsidRDefault="00691F71" w:rsidP="002407CB">
                  <w:pPr>
                    <w:rPr>
                      <w:rFonts w:eastAsia="Calibri"/>
                      <w:sz w:val="20"/>
                      <w:szCs w:val="20"/>
                      <w:lang w:eastAsia="en-US"/>
                    </w:rPr>
                  </w:pPr>
                  <w:r>
                    <w:rPr>
                      <w:rFonts w:eastAsia="Calibri"/>
                      <w:sz w:val="20"/>
                      <w:szCs w:val="20"/>
                      <w:lang w:eastAsia="en-US"/>
                    </w:rPr>
                    <w:t>Pénzmaradvány elszámolása</w:t>
                  </w:r>
                </w:p>
              </w:tc>
              <w:tc>
                <w:tcPr>
                  <w:tcW w:w="4167" w:type="dxa"/>
                  <w:vAlign w:val="center"/>
                </w:tcPr>
                <w:p w:rsidR="00A2066F" w:rsidRPr="00C55CBB" w:rsidRDefault="00691F71" w:rsidP="002407CB">
                  <w:pPr>
                    <w:rPr>
                      <w:rFonts w:eastAsia="Calibri"/>
                      <w:sz w:val="20"/>
                      <w:szCs w:val="20"/>
                      <w:lang w:eastAsia="en-US"/>
                    </w:rPr>
                  </w:pPr>
                  <w:r>
                    <w:rPr>
                      <w:rFonts w:eastAsia="Calibri"/>
                      <w:sz w:val="20"/>
                      <w:szCs w:val="20"/>
                      <w:lang w:eastAsia="en-US"/>
                    </w:rPr>
                    <w:t>Végrehajtott</w:t>
                  </w:r>
                </w:p>
              </w:tc>
            </w:tr>
          </w:tbl>
          <w:p w:rsidR="003470AE" w:rsidRDefault="003470AE" w:rsidP="00656C58">
            <w:pPr>
              <w:rPr>
                <w:rFonts w:eastAsia="Calibri"/>
                <w:lang w:eastAsia="en-US"/>
              </w:rPr>
            </w:pPr>
          </w:p>
          <w:p w:rsidR="000B0203" w:rsidRPr="00F67268" w:rsidRDefault="003B75B7" w:rsidP="0026480F">
            <w:r w:rsidRPr="00F67268">
              <w:rPr>
                <w:rFonts w:eastAsia="Calibri"/>
                <w:lang w:eastAsia="en-US"/>
              </w:rPr>
              <w:t>Az ellenőrzés</w:t>
            </w:r>
            <w:r w:rsidR="00FE68B6">
              <w:rPr>
                <w:rFonts w:eastAsia="Calibri"/>
                <w:lang w:eastAsia="en-US"/>
              </w:rPr>
              <w:t>ek a jóváhagyott 2022</w:t>
            </w:r>
            <w:r w:rsidR="0026480F">
              <w:rPr>
                <w:rFonts w:eastAsia="Calibri"/>
                <w:lang w:eastAsia="en-US"/>
              </w:rPr>
              <w:t>.</w:t>
            </w:r>
            <w:r w:rsidR="00656C58">
              <w:rPr>
                <w:rFonts w:eastAsia="Calibri"/>
                <w:lang w:eastAsia="en-US"/>
              </w:rPr>
              <w:t xml:space="preserve"> évi ellenőrzési munkaterv alapján kerültek végrehajtásra.</w:t>
            </w:r>
          </w:p>
        </w:tc>
      </w:tr>
      <w:tr w:rsidR="003B75B7" w:rsidRPr="00F67268" w:rsidTr="00D2599E">
        <w:trPr>
          <w:trHeight w:val="2790"/>
        </w:trPr>
        <w:tc>
          <w:tcPr>
            <w:tcW w:w="158" w:type="pct"/>
          </w:tcPr>
          <w:p w:rsidR="003B75B7" w:rsidRPr="00F67268" w:rsidRDefault="003B75B7" w:rsidP="00300A08">
            <w:pPr>
              <w:rPr>
                <w:rFonts w:eastAsia="Calibri"/>
                <w:lang w:eastAsia="en-US"/>
              </w:rPr>
            </w:pPr>
          </w:p>
        </w:tc>
        <w:tc>
          <w:tcPr>
            <w:tcW w:w="231" w:type="pct"/>
            <w:gridSpan w:val="2"/>
          </w:tcPr>
          <w:p w:rsidR="003B75B7" w:rsidRPr="00F67268" w:rsidRDefault="003B75B7" w:rsidP="00300A08">
            <w:pPr>
              <w:rPr>
                <w:rFonts w:eastAsia="Calibri"/>
                <w:lang w:eastAsia="en-US"/>
              </w:rPr>
            </w:pPr>
          </w:p>
        </w:tc>
        <w:tc>
          <w:tcPr>
            <w:tcW w:w="261" w:type="pct"/>
            <w:gridSpan w:val="3"/>
          </w:tcPr>
          <w:p w:rsidR="003B75B7" w:rsidRPr="00F67268" w:rsidRDefault="003B75B7" w:rsidP="00300A08">
            <w:pPr>
              <w:rPr>
                <w:rFonts w:eastAsia="Calibri"/>
                <w:i/>
                <w:u w:val="single"/>
                <w:lang w:eastAsia="en-US"/>
              </w:rPr>
            </w:pPr>
            <w:r w:rsidRPr="00F67268">
              <w:rPr>
                <w:rFonts w:eastAsia="Calibri"/>
                <w:i/>
                <w:u w:val="single"/>
                <w:lang w:eastAsia="en-US"/>
              </w:rPr>
              <w:t>I/1/b)</w:t>
            </w:r>
          </w:p>
        </w:tc>
        <w:tc>
          <w:tcPr>
            <w:tcW w:w="806" w:type="pct"/>
            <w:gridSpan w:val="3"/>
          </w:tcPr>
          <w:p w:rsidR="003B75B7" w:rsidRPr="00175191" w:rsidRDefault="003B75B7" w:rsidP="00956648">
            <w:pPr>
              <w:rPr>
                <w:rFonts w:eastAsia="Calibri"/>
                <w:sz w:val="22"/>
                <w:szCs w:val="22"/>
                <w:lang w:eastAsia="en-US"/>
              </w:rPr>
            </w:pPr>
            <w:r w:rsidRPr="00175191">
              <w:rPr>
                <w:rFonts w:eastAsia="Calibri"/>
                <w:i/>
                <w:sz w:val="22"/>
                <w:szCs w:val="22"/>
                <w:u w:val="single"/>
                <w:lang w:eastAsia="en-US"/>
              </w:rPr>
              <w:t>Az ellenőrzések során büntető-, szabálysértési, kártérítési, illetve fegyelmi eljárás</w:t>
            </w:r>
            <w:r w:rsidRPr="00175191">
              <w:rPr>
                <w:rFonts w:eastAsia="Calibri"/>
                <w:sz w:val="22"/>
                <w:szCs w:val="22"/>
                <w:u w:val="single"/>
                <w:lang w:eastAsia="en-US"/>
              </w:rPr>
              <w:t xml:space="preserve"> </w:t>
            </w:r>
            <w:r w:rsidRPr="00175191">
              <w:rPr>
                <w:rFonts w:eastAsia="Calibri"/>
                <w:i/>
                <w:sz w:val="22"/>
                <w:szCs w:val="22"/>
                <w:u w:val="single"/>
                <w:lang w:eastAsia="en-US"/>
              </w:rPr>
              <w:t>megindítására okot adó cselekmény, mulasztás vagy hiányosság gyanúja kapcsán tett jelentések száma és rövid összefoglalása</w:t>
            </w:r>
          </w:p>
        </w:tc>
        <w:tc>
          <w:tcPr>
            <w:tcW w:w="3544" w:type="pct"/>
          </w:tcPr>
          <w:p w:rsidR="003B75B7" w:rsidRPr="00F67268" w:rsidRDefault="003B75B7" w:rsidP="007427E8">
            <w:pPr>
              <w:jc w:val="both"/>
              <w:rPr>
                <w:rFonts w:eastAsia="Calibri"/>
                <w:lang w:eastAsia="en-US"/>
              </w:rPr>
            </w:pPr>
            <w:r w:rsidRPr="00F67268">
              <w:rPr>
                <w:rFonts w:eastAsia="Calibri"/>
                <w:lang w:eastAsia="en-US"/>
              </w:rPr>
              <w:t>Az ellenőrzések során büntető-, szabálysértési, kártérítési, illetve fegyelmi eljárás megindítására okot adó cselekmény, mulasztás vagy hiányosság gyanúja</w:t>
            </w:r>
            <w:r w:rsidRPr="00004820">
              <w:rPr>
                <w:rFonts w:eastAsia="Calibri"/>
                <w:lang w:eastAsia="en-US"/>
              </w:rPr>
              <w:t xml:space="preserve"> </w:t>
            </w:r>
            <w:r w:rsidR="007F0BD3" w:rsidRPr="00004820">
              <w:rPr>
                <w:rFonts w:eastAsia="Calibri"/>
                <w:lang w:eastAsia="en-US"/>
              </w:rPr>
              <w:t xml:space="preserve">nem </w:t>
            </w:r>
            <w:r w:rsidRPr="00004820">
              <w:rPr>
                <w:rFonts w:eastAsia="Calibri"/>
                <w:lang w:eastAsia="en-US"/>
              </w:rPr>
              <w:t>merült fel.</w:t>
            </w:r>
          </w:p>
        </w:tc>
      </w:tr>
      <w:tr w:rsidR="003B75B7" w:rsidRPr="00F67268" w:rsidTr="00D2599E">
        <w:tc>
          <w:tcPr>
            <w:tcW w:w="158" w:type="pct"/>
          </w:tcPr>
          <w:p w:rsidR="003B75B7" w:rsidRPr="00F67268" w:rsidRDefault="003B75B7" w:rsidP="00300A08">
            <w:pPr>
              <w:rPr>
                <w:rFonts w:eastAsia="Calibri"/>
                <w:b/>
                <w:lang w:eastAsia="en-US"/>
              </w:rPr>
            </w:pPr>
          </w:p>
        </w:tc>
        <w:tc>
          <w:tcPr>
            <w:tcW w:w="231" w:type="pct"/>
            <w:gridSpan w:val="2"/>
          </w:tcPr>
          <w:p w:rsidR="003B75B7" w:rsidRPr="00F67268" w:rsidRDefault="003B75B7" w:rsidP="00300A08">
            <w:pPr>
              <w:rPr>
                <w:rFonts w:eastAsia="Calibri"/>
                <w:b/>
                <w:lang w:eastAsia="en-US"/>
              </w:rPr>
            </w:pPr>
            <w:r w:rsidRPr="00F67268">
              <w:rPr>
                <w:rFonts w:eastAsia="Calibri"/>
                <w:b/>
                <w:lang w:eastAsia="en-US"/>
              </w:rPr>
              <w:t>I/2.</w:t>
            </w:r>
          </w:p>
        </w:tc>
        <w:tc>
          <w:tcPr>
            <w:tcW w:w="261" w:type="pct"/>
            <w:gridSpan w:val="3"/>
          </w:tcPr>
          <w:p w:rsidR="003B75B7" w:rsidRPr="00F67268" w:rsidRDefault="003B75B7" w:rsidP="00300A08">
            <w:pPr>
              <w:rPr>
                <w:rFonts w:eastAsia="Calibri"/>
                <w:b/>
                <w:lang w:eastAsia="en-US"/>
              </w:rPr>
            </w:pPr>
          </w:p>
        </w:tc>
        <w:tc>
          <w:tcPr>
            <w:tcW w:w="806" w:type="pct"/>
            <w:gridSpan w:val="3"/>
          </w:tcPr>
          <w:p w:rsidR="003B75B7" w:rsidRPr="00175191" w:rsidRDefault="003B75B7" w:rsidP="00300A08">
            <w:pPr>
              <w:rPr>
                <w:rFonts w:eastAsia="Calibri"/>
                <w:sz w:val="22"/>
                <w:szCs w:val="22"/>
                <w:lang w:eastAsia="en-US"/>
              </w:rPr>
            </w:pPr>
            <w:r w:rsidRPr="00175191">
              <w:rPr>
                <w:rFonts w:eastAsia="Calibri"/>
                <w:b/>
                <w:sz w:val="22"/>
                <w:szCs w:val="22"/>
                <w:lang w:eastAsia="en-US"/>
              </w:rPr>
              <w:t>A bizonyosságot adó tevékenységet elősegítő és akadályozó tényezők bemutatása (Bkr. 48. § ab) pont)</w:t>
            </w:r>
          </w:p>
        </w:tc>
        <w:tc>
          <w:tcPr>
            <w:tcW w:w="3544" w:type="pct"/>
          </w:tcPr>
          <w:p w:rsidR="003B75B7" w:rsidRPr="00F67268" w:rsidRDefault="003B75B7" w:rsidP="003B75B7">
            <w:pPr>
              <w:jc w:val="both"/>
              <w:rPr>
                <w:rFonts w:eastAsia="Calibri"/>
                <w:color w:val="FF0000"/>
                <w:lang w:eastAsia="en-US"/>
              </w:rPr>
            </w:pPr>
          </w:p>
        </w:tc>
      </w:tr>
      <w:tr w:rsidR="003B75B7" w:rsidRPr="00F67268" w:rsidTr="00D2599E">
        <w:tc>
          <w:tcPr>
            <w:tcW w:w="158" w:type="pct"/>
          </w:tcPr>
          <w:p w:rsidR="003B75B7" w:rsidRPr="00F67268" w:rsidRDefault="003B75B7" w:rsidP="00300A08">
            <w:pPr>
              <w:rPr>
                <w:rFonts w:eastAsia="Calibri"/>
                <w:b/>
                <w:lang w:eastAsia="en-US"/>
              </w:rPr>
            </w:pPr>
          </w:p>
        </w:tc>
        <w:tc>
          <w:tcPr>
            <w:tcW w:w="231" w:type="pct"/>
            <w:gridSpan w:val="2"/>
          </w:tcPr>
          <w:p w:rsidR="003B75B7" w:rsidRPr="00F67268" w:rsidRDefault="003B75B7" w:rsidP="00300A08">
            <w:pPr>
              <w:rPr>
                <w:rFonts w:eastAsia="Calibri"/>
                <w:b/>
                <w:lang w:eastAsia="en-US"/>
              </w:rPr>
            </w:pPr>
          </w:p>
        </w:tc>
        <w:tc>
          <w:tcPr>
            <w:tcW w:w="261" w:type="pct"/>
            <w:gridSpan w:val="3"/>
          </w:tcPr>
          <w:p w:rsidR="003B75B7" w:rsidRPr="00F67268" w:rsidRDefault="003B75B7" w:rsidP="00300A08">
            <w:pPr>
              <w:rPr>
                <w:rFonts w:eastAsia="Calibri"/>
                <w:i/>
                <w:u w:val="single"/>
                <w:lang w:eastAsia="en-US"/>
              </w:rPr>
            </w:pPr>
            <w:r w:rsidRPr="00F67268">
              <w:rPr>
                <w:rFonts w:eastAsia="Calibri"/>
                <w:i/>
                <w:u w:val="single"/>
                <w:lang w:eastAsia="en-US"/>
              </w:rPr>
              <w:t>I/2/a)</w:t>
            </w:r>
          </w:p>
        </w:tc>
        <w:tc>
          <w:tcPr>
            <w:tcW w:w="806" w:type="pct"/>
            <w:gridSpan w:val="3"/>
          </w:tcPr>
          <w:p w:rsidR="003B75B7" w:rsidRPr="00F67268" w:rsidRDefault="003B75B7" w:rsidP="00300A08">
            <w:pPr>
              <w:rPr>
                <w:rFonts w:eastAsia="Calibri"/>
                <w:lang w:eastAsia="en-US"/>
              </w:rPr>
            </w:pPr>
            <w:r w:rsidRPr="00F67268">
              <w:rPr>
                <w:rFonts w:eastAsia="Calibri"/>
                <w:i/>
                <w:u w:val="single"/>
                <w:lang w:eastAsia="en-US"/>
              </w:rPr>
              <w:t xml:space="preserve">A belső ellenőrzési </w:t>
            </w:r>
            <w:proofErr w:type="gramStart"/>
            <w:r w:rsidRPr="00F67268">
              <w:rPr>
                <w:rFonts w:eastAsia="Calibri"/>
                <w:i/>
                <w:u w:val="single"/>
                <w:lang w:eastAsia="en-US"/>
              </w:rPr>
              <w:t>egység(</w:t>
            </w:r>
            <w:proofErr w:type="spellStart"/>
            <w:proofErr w:type="gramEnd"/>
            <w:r w:rsidRPr="00F67268">
              <w:rPr>
                <w:rFonts w:eastAsia="Calibri"/>
                <w:i/>
                <w:u w:val="single"/>
                <w:lang w:eastAsia="en-US"/>
              </w:rPr>
              <w:t>ek</w:t>
            </w:r>
            <w:proofErr w:type="spellEnd"/>
            <w:r w:rsidRPr="00F67268">
              <w:rPr>
                <w:rFonts w:eastAsia="Calibri"/>
                <w:i/>
                <w:u w:val="single"/>
                <w:lang w:eastAsia="en-US"/>
              </w:rPr>
              <w:t>) humánerőforrás-ellátottsága</w:t>
            </w:r>
          </w:p>
        </w:tc>
        <w:tc>
          <w:tcPr>
            <w:tcW w:w="3544" w:type="pct"/>
          </w:tcPr>
          <w:p w:rsidR="003B75B7" w:rsidRPr="00C11520" w:rsidRDefault="003B75B7" w:rsidP="003B75B7">
            <w:pPr>
              <w:jc w:val="both"/>
              <w:rPr>
                <w:rFonts w:eastAsia="Calibri"/>
                <w:lang w:eastAsia="en-US"/>
              </w:rPr>
            </w:pPr>
            <w:r w:rsidRPr="00C11520">
              <w:rPr>
                <w:rFonts w:eastAsia="Calibri"/>
                <w:lang w:eastAsia="en-US"/>
              </w:rPr>
              <w:t>A belső ellenőrzési egységnél a</w:t>
            </w:r>
            <w:r w:rsidR="00C63CAD" w:rsidRPr="00C11520">
              <w:rPr>
                <w:rFonts w:eastAsia="Calibri"/>
                <w:lang w:eastAsia="en-US"/>
              </w:rPr>
              <w:t>z intézmény belső ellenőrzési feladatainak</w:t>
            </w:r>
            <w:r w:rsidRPr="00C11520">
              <w:rPr>
                <w:rFonts w:eastAsia="Calibri"/>
                <w:lang w:eastAsia="en-US"/>
              </w:rPr>
              <w:t xml:space="preserve"> ellátásához szükséges kapacitás rendelkezésre állt.</w:t>
            </w:r>
          </w:p>
          <w:p w:rsidR="003B75B7" w:rsidRPr="00656C58" w:rsidRDefault="003B75B7" w:rsidP="003B75B7">
            <w:pPr>
              <w:jc w:val="both"/>
              <w:rPr>
                <w:rFonts w:eastAsia="Calibri"/>
                <w:color w:val="FF0000"/>
                <w:lang w:eastAsia="en-US"/>
              </w:rPr>
            </w:pPr>
            <w:r w:rsidRPr="00C11520">
              <w:rPr>
                <w:rFonts w:eastAsia="Calibri"/>
                <w:lang w:eastAsia="en-US"/>
              </w:rPr>
              <w:t>Belső ellenőri állásra kiírt pályázat nem volt.</w:t>
            </w:r>
          </w:p>
          <w:p w:rsidR="003B75B7" w:rsidRPr="00F67268" w:rsidRDefault="003B75B7" w:rsidP="003B75B7">
            <w:pPr>
              <w:jc w:val="both"/>
              <w:rPr>
                <w:rFonts w:eastAsia="Calibri"/>
                <w:lang w:eastAsia="en-US"/>
              </w:rPr>
            </w:pPr>
            <w:r w:rsidRPr="00F67268">
              <w:rPr>
                <w:rFonts w:eastAsia="Calibri"/>
                <w:lang w:eastAsia="en-US"/>
              </w:rPr>
              <w:t>A belső ellenőrök a szükséges képzéseken részt vettek.</w:t>
            </w:r>
          </w:p>
          <w:p w:rsidR="003B75B7" w:rsidRDefault="00656C58" w:rsidP="003B75B7">
            <w:pPr>
              <w:jc w:val="both"/>
              <w:rPr>
                <w:rFonts w:eastAsia="Calibri"/>
                <w:lang w:eastAsia="en-US"/>
              </w:rPr>
            </w:pPr>
            <w:r>
              <w:rPr>
                <w:rFonts w:eastAsia="Calibri"/>
                <w:lang w:eastAsia="en-US"/>
              </w:rPr>
              <w:t>Minden belső ellenőr rendelkezett</w:t>
            </w:r>
            <w:r w:rsidR="003B75B7" w:rsidRPr="00F67268">
              <w:rPr>
                <w:rFonts w:eastAsia="Calibri"/>
                <w:lang w:eastAsia="en-US"/>
              </w:rPr>
              <w:t xml:space="preserve"> a szükséges regisztrációval.</w:t>
            </w:r>
          </w:p>
          <w:p w:rsidR="00105F5C" w:rsidRPr="00F67268" w:rsidRDefault="00105F5C" w:rsidP="003B75B7">
            <w:pPr>
              <w:jc w:val="both"/>
              <w:rPr>
                <w:rFonts w:eastAsia="Calibri"/>
                <w:lang w:eastAsia="en-US"/>
              </w:rPr>
            </w:pPr>
          </w:p>
        </w:tc>
      </w:tr>
      <w:tr w:rsidR="003B75B7" w:rsidRPr="00F67268" w:rsidTr="00D2599E">
        <w:tc>
          <w:tcPr>
            <w:tcW w:w="158" w:type="pct"/>
          </w:tcPr>
          <w:p w:rsidR="003B75B7" w:rsidRPr="00F67268" w:rsidRDefault="003B75B7" w:rsidP="00300A08">
            <w:pPr>
              <w:rPr>
                <w:rFonts w:eastAsia="Calibri"/>
                <w:b/>
                <w:lang w:eastAsia="en-US"/>
              </w:rPr>
            </w:pPr>
          </w:p>
        </w:tc>
        <w:tc>
          <w:tcPr>
            <w:tcW w:w="231" w:type="pct"/>
            <w:gridSpan w:val="2"/>
          </w:tcPr>
          <w:p w:rsidR="003B75B7" w:rsidRPr="00F67268" w:rsidRDefault="003B75B7" w:rsidP="00300A08">
            <w:pPr>
              <w:rPr>
                <w:rFonts w:eastAsia="Calibri"/>
                <w:b/>
                <w:lang w:eastAsia="en-US"/>
              </w:rPr>
            </w:pPr>
          </w:p>
        </w:tc>
        <w:tc>
          <w:tcPr>
            <w:tcW w:w="261" w:type="pct"/>
            <w:gridSpan w:val="3"/>
          </w:tcPr>
          <w:p w:rsidR="003B75B7" w:rsidRPr="00F67268" w:rsidRDefault="003B75B7" w:rsidP="00300A08">
            <w:pPr>
              <w:rPr>
                <w:rFonts w:eastAsia="Calibri"/>
                <w:i/>
                <w:u w:val="single"/>
                <w:lang w:eastAsia="en-US"/>
              </w:rPr>
            </w:pPr>
            <w:r w:rsidRPr="00F67268">
              <w:rPr>
                <w:rFonts w:eastAsia="Calibri"/>
                <w:i/>
                <w:u w:val="single"/>
                <w:lang w:eastAsia="en-US"/>
              </w:rPr>
              <w:t>I/2/b)</w:t>
            </w:r>
          </w:p>
        </w:tc>
        <w:tc>
          <w:tcPr>
            <w:tcW w:w="806" w:type="pct"/>
            <w:gridSpan w:val="3"/>
          </w:tcPr>
          <w:p w:rsidR="003B75B7" w:rsidRPr="00F67268" w:rsidRDefault="003B75B7" w:rsidP="00300A08">
            <w:pPr>
              <w:rPr>
                <w:rFonts w:eastAsia="Calibri"/>
                <w:lang w:eastAsia="en-US"/>
              </w:rPr>
            </w:pPr>
            <w:r w:rsidRPr="00F67268">
              <w:rPr>
                <w:rFonts w:eastAsia="Calibri"/>
                <w:i/>
                <w:u w:val="single"/>
                <w:lang w:eastAsia="en-US"/>
              </w:rPr>
              <w:t>A belső ellenőrzési egység és a belső ellenőrök szervezeti és funkcionális függetlenségének biztosítása</w:t>
            </w:r>
            <w:r w:rsidRPr="00F67268">
              <w:rPr>
                <w:rFonts w:eastAsia="Calibri"/>
                <w:i/>
                <w:lang w:eastAsia="en-US"/>
              </w:rPr>
              <w:t xml:space="preserve"> (Bkr. 18-19. §</w:t>
            </w:r>
            <w:proofErr w:type="spellStart"/>
            <w:r w:rsidRPr="00F67268">
              <w:rPr>
                <w:rFonts w:eastAsia="Calibri"/>
                <w:i/>
                <w:lang w:eastAsia="en-US"/>
              </w:rPr>
              <w:t>-</w:t>
            </w:r>
            <w:proofErr w:type="gramStart"/>
            <w:r w:rsidRPr="00F67268">
              <w:rPr>
                <w:rFonts w:eastAsia="Calibri"/>
                <w:i/>
                <w:lang w:eastAsia="en-US"/>
              </w:rPr>
              <w:t>a</w:t>
            </w:r>
            <w:proofErr w:type="spellEnd"/>
            <w:proofErr w:type="gramEnd"/>
            <w:r w:rsidRPr="00F67268">
              <w:rPr>
                <w:rFonts w:eastAsia="Calibri"/>
                <w:i/>
                <w:lang w:eastAsia="en-US"/>
              </w:rPr>
              <w:t xml:space="preserve"> alapján)</w:t>
            </w:r>
          </w:p>
        </w:tc>
        <w:tc>
          <w:tcPr>
            <w:tcW w:w="3544" w:type="pct"/>
          </w:tcPr>
          <w:p w:rsidR="003B75B7" w:rsidRPr="00F67268" w:rsidRDefault="003B75B7" w:rsidP="003B75B7">
            <w:pPr>
              <w:jc w:val="both"/>
              <w:rPr>
                <w:rFonts w:eastAsia="Calibri"/>
                <w:lang w:eastAsia="en-US"/>
              </w:rPr>
            </w:pPr>
            <w:r w:rsidRPr="00F67268">
              <w:rPr>
                <w:rFonts w:eastAsia="Calibri"/>
                <w:lang w:eastAsia="en-US"/>
              </w:rPr>
              <w:t>A belső ellenőrök Kaposvár Megyei Jogú Város Polgármesteri Hivatalának dolgozói.</w:t>
            </w:r>
          </w:p>
          <w:p w:rsidR="003B75B7" w:rsidRPr="00F67268" w:rsidRDefault="003B75B7" w:rsidP="003B75B7">
            <w:pPr>
              <w:jc w:val="both"/>
              <w:rPr>
                <w:rFonts w:eastAsia="Calibri"/>
                <w:lang w:eastAsia="en-US"/>
              </w:rPr>
            </w:pPr>
            <w:r w:rsidRPr="00F67268">
              <w:rPr>
                <w:rFonts w:eastAsia="Calibri"/>
                <w:lang w:eastAsia="en-US"/>
              </w:rPr>
              <w:t>A belső ellenőrök funkcionális függetlensége biztosított volt.</w:t>
            </w:r>
          </w:p>
          <w:p w:rsidR="003B75B7" w:rsidRPr="00F67268" w:rsidRDefault="003B75B7" w:rsidP="003B75B7">
            <w:pPr>
              <w:jc w:val="both"/>
              <w:rPr>
                <w:rFonts w:eastAsia="Calibri"/>
                <w:lang w:eastAsia="en-US"/>
              </w:rPr>
            </w:pPr>
            <w:r w:rsidRPr="00F67268">
              <w:rPr>
                <w:rFonts w:eastAsia="Calibri"/>
                <w:lang w:eastAsia="en-US"/>
              </w:rPr>
              <w:t>A belső ellenőrök a szervezet operatív működésével kapcsolatos tevékenységében nem vettek részt.</w:t>
            </w:r>
          </w:p>
        </w:tc>
      </w:tr>
      <w:tr w:rsidR="003B75B7" w:rsidRPr="00F67268" w:rsidTr="00D2599E">
        <w:tc>
          <w:tcPr>
            <w:tcW w:w="158" w:type="pct"/>
          </w:tcPr>
          <w:p w:rsidR="003B75B7" w:rsidRPr="00F67268" w:rsidRDefault="003B75B7" w:rsidP="00300A08">
            <w:pPr>
              <w:rPr>
                <w:rFonts w:eastAsia="Calibri"/>
                <w:b/>
                <w:lang w:eastAsia="en-US"/>
              </w:rPr>
            </w:pPr>
          </w:p>
        </w:tc>
        <w:tc>
          <w:tcPr>
            <w:tcW w:w="231" w:type="pct"/>
            <w:gridSpan w:val="2"/>
          </w:tcPr>
          <w:p w:rsidR="003B75B7" w:rsidRPr="00F67268" w:rsidRDefault="003B75B7" w:rsidP="00300A08">
            <w:pPr>
              <w:rPr>
                <w:rFonts w:eastAsia="Calibri"/>
                <w:b/>
                <w:lang w:eastAsia="en-US"/>
              </w:rPr>
            </w:pPr>
          </w:p>
        </w:tc>
        <w:tc>
          <w:tcPr>
            <w:tcW w:w="261" w:type="pct"/>
            <w:gridSpan w:val="3"/>
          </w:tcPr>
          <w:p w:rsidR="003B75B7" w:rsidRPr="00F67268" w:rsidRDefault="003B75B7" w:rsidP="00300A08">
            <w:pPr>
              <w:jc w:val="both"/>
              <w:rPr>
                <w:rFonts w:eastAsia="Calibri"/>
                <w:i/>
                <w:u w:val="single"/>
                <w:lang w:eastAsia="en-US"/>
              </w:rPr>
            </w:pPr>
            <w:r w:rsidRPr="00F67268">
              <w:rPr>
                <w:rFonts w:eastAsia="Calibri"/>
                <w:i/>
                <w:u w:val="single"/>
                <w:lang w:eastAsia="en-US"/>
              </w:rPr>
              <w:t>I/2/c)</w:t>
            </w:r>
          </w:p>
        </w:tc>
        <w:tc>
          <w:tcPr>
            <w:tcW w:w="806" w:type="pct"/>
            <w:gridSpan w:val="3"/>
          </w:tcPr>
          <w:p w:rsidR="003B75B7" w:rsidRPr="00F67268" w:rsidRDefault="003B75B7" w:rsidP="00956648">
            <w:pPr>
              <w:rPr>
                <w:rFonts w:eastAsia="Calibri"/>
                <w:lang w:eastAsia="en-US"/>
              </w:rPr>
            </w:pPr>
            <w:r w:rsidRPr="00F67268">
              <w:rPr>
                <w:rFonts w:eastAsia="Calibri"/>
                <w:i/>
                <w:u w:val="single"/>
                <w:lang w:eastAsia="en-US"/>
              </w:rPr>
              <w:t>Összeférhetetlenségi esetek</w:t>
            </w:r>
            <w:r w:rsidRPr="00F67268">
              <w:rPr>
                <w:rFonts w:eastAsia="Calibri"/>
                <w:i/>
                <w:lang w:eastAsia="en-US"/>
              </w:rPr>
              <w:t xml:space="preserve"> (Bkr. 20. §</w:t>
            </w:r>
            <w:proofErr w:type="spellStart"/>
            <w:r w:rsidRPr="00F67268">
              <w:rPr>
                <w:rFonts w:eastAsia="Calibri"/>
                <w:i/>
                <w:lang w:eastAsia="en-US"/>
              </w:rPr>
              <w:t>-</w:t>
            </w:r>
            <w:proofErr w:type="gramStart"/>
            <w:r w:rsidRPr="00F67268">
              <w:rPr>
                <w:rFonts w:eastAsia="Calibri"/>
                <w:i/>
                <w:lang w:eastAsia="en-US"/>
              </w:rPr>
              <w:t>a</w:t>
            </w:r>
            <w:proofErr w:type="spellEnd"/>
            <w:proofErr w:type="gramEnd"/>
            <w:r w:rsidRPr="00F67268">
              <w:rPr>
                <w:rFonts w:eastAsia="Calibri"/>
                <w:i/>
                <w:lang w:eastAsia="en-US"/>
              </w:rPr>
              <w:t xml:space="preserve"> alapján)</w:t>
            </w:r>
          </w:p>
        </w:tc>
        <w:tc>
          <w:tcPr>
            <w:tcW w:w="3544" w:type="pct"/>
          </w:tcPr>
          <w:p w:rsidR="003B75B7" w:rsidRPr="00F67268" w:rsidRDefault="003B75B7" w:rsidP="003B75B7">
            <w:pPr>
              <w:jc w:val="both"/>
              <w:rPr>
                <w:rFonts w:eastAsia="Calibri"/>
                <w:lang w:eastAsia="en-US"/>
              </w:rPr>
            </w:pPr>
            <w:r w:rsidRPr="00F67268">
              <w:rPr>
                <w:rFonts w:eastAsia="Calibri"/>
                <w:lang w:eastAsia="en-US"/>
              </w:rPr>
              <w:t>Összeférhetetlenségi eset nem volt.</w:t>
            </w:r>
          </w:p>
        </w:tc>
      </w:tr>
      <w:tr w:rsidR="003B75B7" w:rsidRPr="00F67268" w:rsidTr="00D2599E">
        <w:tc>
          <w:tcPr>
            <w:tcW w:w="158" w:type="pct"/>
          </w:tcPr>
          <w:p w:rsidR="003B75B7" w:rsidRPr="00F67268" w:rsidRDefault="003B75B7" w:rsidP="00300A08">
            <w:pPr>
              <w:rPr>
                <w:rFonts w:eastAsia="Calibri"/>
                <w:b/>
                <w:lang w:eastAsia="en-US"/>
              </w:rPr>
            </w:pPr>
          </w:p>
        </w:tc>
        <w:tc>
          <w:tcPr>
            <w:tcW w:w="231" w:type="pct"/>
            <w:gridSpan w:val="2"/>
          </w:tcPr>
          <w:p w:rsidR="003B75B7" w:rsidRPr="00F67268" w:rsidRDefault="003B75B7" w:rsidP="00300A08">
            <w:pPr>
              <w:rPr>
                <w:rFonts w:eastAsia="Calibri"/>
                <w:b/>
                <w:lang w:eastAsia="en-US"/>
              </w:rPr>
            </w:pPr>
          </w:p>
        </w:tc>
        <w:tc>
          <w:tcPr>
            <w:tcW w:w="261" w:type="pct"/>
            <w:gridSpan w:val="3"/>
          </w:tcPr>
          <w:p w:rsidR="003B75B7" w:rsidRPr="00F67268" w:rsidRDefault="003B75B7" w:rsidP="00300A08">
            <w:pPr>
              <w:jc w:val="both"/>
              <w:rPr>
                <w:rFonts w:eastAsia="Calibri"/>
                <w:i/>
                <w:u w:val="single"/>
                <w:lang w:eastAsia="en-US"/>
              </w:rPr>
            </w:pPr>
            <w:r w:rsidRPr="00F67268">
              <w:rPr>
                <w:rFonts w:eastAsia="Calibri"/>
                <w:i/>
                <w:u w:val="single"/>
                <w:lang w:eastAsia="en-US"/>
              </w:rPr>
              <w:t>I/2/d)</w:t>
            </w:r>
          </w:p>
        </w:tc>
        <w:tc>
          <w:tcPr>
            <w:tcW w:w="806" w:type="pct"/>
            <w:gridSpan w:val="3"/>
          </w:tcPr>
          <w:p w:rsidR="003B75B7" w:rsidRPr="00F67268" w:rsidRDefault="003B75B7" w:rsidP="00300A08">
            <w:pPr>
              <w:rPr>
                <w:rFonts w:eastAsia="Calibri"/>
                <w:lang w:eastAsia="en-US"/>
              </w:rPr>
            </w:pPr>
            <w:r w:rsidRPr="00F67268">
              <w:rPr>
                <w:rFonts w:eastAsia="Calibri"/>
                <w:i/>
                <w:u w:val="single"/>
                <w:lang w:eastAsia="en-US"/>
              </w:rPr>
              <w:t xml:space="preserve">A belső ellenőri jogokkal kapcsolatos esetleges korlátozások bemutatása </w:t>
            </w:r>
          </w:p>
        </w:tc>
        <w:tc>
          <w:tcPr>
            <w:tcW w:w="3544" w:type="pct"/>
          </w:tcPr>
          <w:p w:rsidR="003B75B7" w:rsidRPr="00F67268" w:rsidRDefault="003B75B7" w:rsidP="003B75B7">
            <w:pPr>
              <w:jc w:val="both"/>
              <w:rPr>
                <w:rFonts w:eastAsia="Calibri"/>
                <w:lang w:eastAsia="en-US"/>
              </w:rPr>
            </w:pPr>
            <w:r w:rsidRPr="00F67268">
              <w:rPr>
                <w:rFonts w:eastAsia="Calibri"/>
                <w:lang w:eastAsia="en-US"/>
              </w:rPr>
              <w:t>Belső ellenőri jogosultságokkal kapcsolatos probléma, korlátozás nem volt.</w:t>
            </w:r>
          </w:p>
        </w:tc>
      </w:tr>
      <w:tr w:rsidR="003B75B7" w:rsidRPr="00F67268" w:rsidTr="00D2599E">
        <w:tc>
          <w:tcPr>
            <w:tcW w:w="158" w:type="pct"/>
          </w:tcPr>
          <w:p w:rsidR="003B75B7" w:rsidRPr="00F67268" w:rsidRDefault="003B75B7" w:rsidP="00300A08">
            <w:pPr>
              <w:rPr>
                <w:rFonts w:eastAsia="Calibri"/>
                <w:b/>
                <w:lang w:eastAsia="en-US"/>
              </w:rPr>
            </w:pPr>
          </w:p>
        </w:tc>
        <w:tc>
          <w:tcPr>
            <w:tcW w:w="231" w:type="pct"/>
            <w:gridSpan w:val="2"/>
          </w:tcPr>
          <w:p w:rsidR="003B75B7" w:rsidRPr="00F67268" w:rsidRDefault="003B75B7" w:rsidP="00300A08">
            <w:pPr>
              <w:rPr>
                <w:rFonts w:eastAsia="Calibri"/>
                <w:b/>
                <w:lang w:eastAsia="en-US"/>
              </w:rPr>
            </w:pPr>
          </w:p>
        </w:tc>
        <w:tc>
          <w:tcPr>
            <w:tcW w:w="261" w:type="pct"/>
            <w:gridSpan w:val="3"/>
          </w:tcPr>
          <w:p w:rsidR="003B75B7" w:rsidRPr="00F67268" w:rsidRDefault="003B75B7" w:rsidP="00300A08">
            <w:pPr>
              <w:rPr>
                <w:rFonts w:eastAsia="Calibri"/>
                <w:i/>
                <w:u w:val="single"/>
                <w:lang w:eastAsia="en-US"/>
              </w:rPr>
            </w:pPr>
            <w:r w:rsidRPr="00F67268">
              <w:rPr>
                <w:rFonts w:eastAsia="Calibri"/>
                <w:i/>
                <w:u w:val="single"/>
                <w:lang w:eastAsia="en-US"/>
              </w:rPr>
              <w:t>I/2/e)</w:t>
            </w:r>
          </w:p>
        </w:tc>
        <w:tc>
          <w:tcPr>
            <w:tcW w:w="806" w:type="pct"/>
            <w:gridSpan w:val="3"/>
          </w:tcPr>
          <w:p w:rsidR="003B75B7" w:rsidRPr="00F67268" w:rsidRDefault="003B75B7" w:rsidP="00300A08">
            <w:pPr>
              <w:rPr>
                <w:rFonts w:eastAsia="Calibri"/>
                <w:lang w:eastAsia="en-US"/>
              </w:rPr>
            </w:pPr>
            <w:r w:rsidRPr="00F67268">
              <w:rPr>
                <w:rFonts w:eastAsia="Calibri"/>
                <w:i/>
                <w:u w:val="single"/>
                <w:lang w:eastAsia="en-US"/>
              </w:rPr>
              <w:t>A belső ellenőrzés végrehajtását akadályozó tényezők</w:t>
            </w:r>
          </w:p>
        </w:tc>
        <w:tc>
          <w:tcPr>
            <w:tcW w:w="3544" w:type="pct"/>
          </w:tcPr>
          <w:p w:rsidR="003B75B7" w:rsidRPr="00E87B09" w:rsidRDefault="003B75B7" w:rsidP="003B75B7">
            <w:pPr>
              <w:jc w:val="both"/>
              <w:rPr>
                <w:rFonts w:eastAsia="Calibri"/>
                <w:lang w:eastAsia="en-US"/>
              </w:rPr>
            </w:pPr>
            <w:r w:rsidRPr="00E87B09">
              <w:rPr>
                <w:rFonts w:eastAsia="Calibri"/>
                <w:lang w:eastAsia="en-US"/>
              </w:rPr>
              <w:t>Egyéb erőforrás-ellátottsággal kapcsolatos probléma nem merült fel.</w:t>
            </w:r>
          </w:p>
        </w:tc>
      </w:tr>
      <w:tr w:rsidR="003B75B7" w:rsidRPr="00F67268" w:rsidTr="00D2599E">
        <w:tc>
          <w:tcPr>
            <w:tcW w:w="158" w:type="pct"/>
          </w:tcPr>
          <w:p w:rsidR="003B75B7" w:rsidRPr="00F67268" w:rsidRDefault="003B75B7" w:rsidP="00300A08">
            <w:pPr>
              <w:rPr>
                <w:rFonts w:eastAsia="Calibri"/>
                <w:b/>
                <w:lang w:eastAsia="en-US"/>
              </w:rPr>
            </w:pPr>
          </w:p>
        </w:tc>
        <w:tc>
          <w:tcPr>
            <w:tcW w:w="231" w:type="pct"/>
            <w:gridSpan w:val="2"/>
          </w:tcPr>
          <w:p w:rsidR="003B75B7" w:rsidRPr="00F67268" w:rsidRDefault="003B75B7" w:rsidP="00300A08">
            <w:pPr>
              <w:rPr>
                <w:rFonts w:eastAsia="Calibri"/>
                <w:b/>
                <w:lang w:eastAsia="en-US"/>
              </w:rPr>
            </w:pPr>
          </w:p>
        </w:tc>
        <w:tc>
          <w:tcPr>
            <w:tcW w:w="261" w:type="pct"/>
            <w:gridSpan w:val="3"/>
          </w:tcPr>
          <w:p w:rsidR="003B75B7" w:rsidRPr="00F67268" w:rsidRDefault="003B75B7" w:rsidP="00300A08">
            <w:pPr>
              <w:jc w:val="both"/>
              <w:rPr>
                <w:rFonts w:eastAsia="Calibri"/>
                <w:i/>
                <w:u w:val="single"/>
                <w:lang w:eastAsia="en-US"/>
              </w:rPr>
            </w:pPr>
            <w:r w:rsidRPr="00F67268">
              <w:rPr>
                <w:rFonts w:eastAsia="Calibri"/>
                <w:i/>
                <w:u w:val="single"/>
                <w:lang w:eastAsia="en-US"/>
              </w:rPr>
              <w:t>I/2/f)</w:t>
            </w:r>
          </w:p>
        </w:tc>
        <w:tc>
          <w:tcPr>
            <w:tcW w:w="806" w:type="pct"/>
            <w:gridSpan w:val="3"/>
          </w:tcPr>
          <w:p w:rsidR="003B75B7" w:rsidRPr="00F67268" w:rsidRDefault="003B75B7" w:rsidP="00300A08">
            <w:pPr>
              <w:rPr>
                <w:rFonts w:eastAsia="Calibri"/>
                <w:i/>
                <w:lang w:eastAsia="en-US"/>
              </w:rPr>
            </w:pPr>
            <w:r w:rsidRPr="00F67268">
              <w:rPr>
                <w:rFonts w:eastAsia="Calibri"/>
                <w:i/>
                <w:u w:val="single"/>
                <w:lang w:eastAsia="en-US"/>
              </w:rPr>
              <w:t>Az ellenőrzések nyilvántartása</w:t>
            </w:r>
          </w:p>
        </w:tc>
        <w:tc>
          <w:tcPr>
            <w:tcW w:w="3544" w:type="pct"/>
          </w:tcPr>
          <w:p w:rsidR="003B75B7" w:rsidRDefault="003B75B7" w:rsidP="003B75B7">
            <w:pPr>
              <w:jc w:val="both"/>
              <w:rPr>
                <w:rFonts w:eastAsia="Calibri"/>
                <w:lang w:eastAsia="en-US"/>
              </w:rPr>
            </w:pPr>
            <w:r w:rsidRPr="00F67268">
              <w:rPr>
                <w:rFonts w:eastAsia="Calibri"/>
                <w:lang w:eastAsia="en-US"/>
              </w:rPr>
              <w:t>Az elvégzett ellenőrzésekről a Bkr. 22. és 50. §</w:t>
            </w:r>
            <w:proofErr w:type="spellStart"/>
            <w:r w:rsidRPr="00F67268">
              <w:rPr>
                <w:rFonts w:eastAsia="Calibri"/>
                <w:lang w:eastAsia="en-US"/>
              </w:rPr>
              <w:t>-a</w:t>
            </w:r>
            <w:proofErr w:type="spellEnd"/>
            <w:r w:rsidRPr="00F67268">
              <w:rPr>
                <w:rFonts w:eastAsia="Calibri"/>
                <w:lang w:eastAsia="en-US"/>
              </w:rPr>
              <w:t xml:space="preserve"> szerinti nyilvántartásokat az Ellenőrzési Iroda vezeti. Az ellenőrzési dokumentumok megőrzéséről, illetve a dokumentumok és adatok szabályszerű, biztonságos </w:t>
            </w:r>
            <w:r w:rsidR="002202C0">
              <w:rPr>
                <w:rFonts w:eastAsia="Calibri"/>
                <w:lang w:eastAsia="en-US"/>
              </w:rPr>
              <w:t>tárolásáról a Hivatal</w:t>
            </w:r>
            <w:r w:rsidRPr="00F67268">
              <w:rPr>
                <w:rFonts w:eastAsia="Calibri"/>
                <w:lang w:eastAsia="en-US"/>
              </w:rPr>
              <w:t xml:space="preserve"> gondoskodik.</w:t>
            </w:r>
          </w:p>
          <w:p w:rsidR="002407CB" w:rsidRPr="00F67268" w:rsidRDefault="002407CB" w:rsidP="003B75B7">
            <w:pPr>
              <w:jc w:val="both"/>
              <w:rPr>
                <w:rFonts w:eastAsia="Calibri"/>
                <w:lang w:eastAsia="en-US"/>
              </w:rPr>
            </w:pPr>
          </w:p>
        </w:tc>
      </w:tr>
      <w:tr w:rsidR="005B0B73" w:rsidRPr="00F67268" w:rsidTr="00D2599E">
        <w:trPr>
          <w:trHeight w:val="1210"/>
        </w:trPr>
        <w:tc>
          <w:tcPr>
            <w:tcW w:w="158" w:type="pct"/>
          </w:tcPr>
          <w:p w:rsidR="005B0B73" w:rsidRPr="00F67268" w:rsidRDefault="005B0B73" w:rsidP="00300A08">
            <w:pPr>
              <w:rPr>
                <w:rFonts w:eastAsia="Calibri"/>
                <w:b/>
                <w:lang w:eastAsia="en-US"/>
              </w:rPr>
            </w:pPr>
          </w:p>
        </w:tc>
        <w:tc>
          <w:tcPr>
            <w:tcW w:w="231" w:type="pct"/>
            <w:gridSpan w:val="2"/>
          </w:tcPr>
          <w:p w:rsidR="005B0B73" w:rsidRPr="00F67268" w:rsidRDefault="005B0B73" w:rsidP="00300A08">
            <w:pPr>
              <w:rPr>
                <w:rFonts w:eastAsia="Calibri"/>
                <w:b/>
                <w:lang w:eastAsia="en-US"/>
              </w:rPr>
            </w:pPr>
          </w:p>
        </w:tc>
        <w:tc>
          <w:tcPr>
            <w:tcW w:w="261" w:type="pct"/>
            <w:gridSpan w:val="3"/>
          </w:tcPr>
          <w:p w:rsidR="005B0B73" w:rsidRPr="00F67268" w:rsidRDefault="005B0B73" w:rsidP="00300A08">
            <w:pPr>
              <w:rPr>
                <w:rFonts w:eastAsia="Calibri"/>
                <w:i/>
                <w:u w:val="single"/>
                <w:lang w:eastAsia="en-US"/>
              </w:rPr>
            </w:pPr>
            <w:r w:rsidRPr="00F67268">
              <w:rPr>
                <w:rFonts w:eastAsia="Calibri"/>
                <w:i/>
                <w:u w:val="single"/>
                <w:lang w:eastAsia="en-US"/>
              </w:rPr>
              <w:t>I/2/g)</w:t>
            </w:r>
          </w:p>
        </w:tc>
        <w:tc>
          <w:tcPr>
            <w:tcW w:w="806" w:type="pct"/>
            <w:gridSpan w:val="3"/>
          </w:tcPr>
          <w:p w:rsidR="005B0B73" w:rsidRPr="00F67268" w:rsidRDefault="005B0B73" w:rsidP="00956648">
            <w:pPr>
              <w:rPr>
                <w:rFonts w:eastAsia="Calibri"/>
                <w:lang w:eastAsia="en-US"/>
              </w:rPr>
            </w:pPr>
            <w:r w:rsidRPr="00F67268">
              <w:rPr>
                <w:rFonts w:eastAsia="Calibri"/>
                <w:i/>
                <w:u w:val="single"/>
                <w:lang w:eastAsia="en-US"/>
              </w:rPr>
              <w:t>Az ellenőrzési tevékenység fejlesztésére vonatkozó javaslatok</w:t>
            </w:r>
          </w:p>
        </w:tc>
        <w:tc>
          <w:tcPr>
            <w:tcW w:w="3544" w:type="pct"/>
          </w:tcPr>
          <w:p w:rsidR="005B0B73" w:rsidRPr="007F0BD3" w:rsidRDefault="005B0B73" w:rsidP="00ED267F">
            <w:pPr>
              <w:rPr>
                <w:rFonts w:eastAsia="Calibri"/>
                <w:lang w:eastAsia="en-US"/>
              </w:rPr>
            </w:pPr>
            <w:r w:rsidRPr="007F0BD3">
              <w:rPr>
                <w:rFonts w:eastAsia="Calibri"/>
                <w:lang w:eastAsia="en-US"/>
              </w:rPr>
              <w:t>Az ellenőrzési tevékenységre vonatkozóan fejlesztési javaslatot nem fogalmaztak meg.</w:t>
            </w:r>
          </w:p>
        </w:tc>
      </w:tr>
      <w:tr w:rsidR="008307D2" w:rsidRPr="00F67268" w:rsidTr="00D2599E">
        <w:trPr>
          <w:trHeight w:val="1133"/>
        </w:trPr>
        <w:tc>
          <w:tcPr>
            <w:tcW w:w="158" w:type="pct"/>
          </w:tcPr>
          <w:p w:rsidR="008307D2" w:rsidRPr="00F67268" w:rsidRDefault="008307D2" w:rsidP="008307D2">
            <w:pPr>
              <w:rPr>
                <w:rFonts w:eastAsia="Calibri"/>
                <w:b/>
                <w:lang w:eastAsia="en-US"/>
              </w:rPr>
            </w:pPr>
          </w:p>
        </w:tc>
        <w:tc>
          <w:tcPr>
            <w:tcW w:w="231" w:type="pct"/>
            <w:gridSpan w:val="2"/>
          </w:tcPr>
          <w:p w:rsidR="008307D2" w:rsidRPr="00F67268" w:rsidRDefault="008307D2" w:rsidP="008307D2">
            <w:pPr>
              <w:rPr>
                <w:rFonts w:eastAsia="Calibri"/>
                <w:b/>
                <w:lang w:eastAsia="en-US"/>
              </w:rPr>
            </w:pPr>
            <w:r w:rsidRPr="00F67268">
              <w:rPr>
                <w:rFonts w:eastAsia="Calibri"/>
                <w:b/>
                <w:lang w:eastAsia="en-US"/>
              </w:rPr>
              <w:t>I/3.</w:t>
            </w:r>
          </w:p>
        </w:tc>
        <w:tc>
          <w:tcPr>
            <w:tcW w:w="261" w:type="pct"/>
            <w:gridSpan w:val="3"/>
          </w:tcPr>
          <w:p w:rsidR="008307D2" w:rsidRPr="00F67268" w:rsidRDefault="008307D2" w:rsidP="008307D2">
            <w:pPr>
              <w:rPr>
                <w:rFonts w:eastAsia="Calibri"/>
                <w:b/>
                <w:lang w:eastAsia="en-US"/>
              </w:rPr>
            </w:pPr>
          </w:p>
        </w:tc>
        <w:tc>
          <w:tcPr>
            <w:tcW w:w="806" w:type="pct"/>
            <w:gridSpan w:val="3"/>
          </w:tcPr>
          <w:p w:rsidR="008307D2" w:rsidRPr="00F67268" w:rsidRDefault="008307D2" w:rsidP="008307D2">
            <w:pPr>
              <w:rPr>
                <w:rFonts w:eastAsia="Calibri"/>
                <w:lang w:eastAsia="en-US"/>
              </w:rPr>
            </w:pPr>
            <w:r w:rsidRPr="00F67268">
              <w:rPr>
                <w:rFonts w:eastAsia="Calibri"/>
                <w:b/>
                <w:lang w:eastAsia="en-US"/>
              </w:rPr>
              <w:t xml:space="preserve">A tanácsadó tevékenység bemutatása (Bkr. 48. § </w:t>
            </w:r>
            <w:proofErr w:type="spellStart"/>
            <w:r w:rsidRPr="00F67268">
              <w:rPr>
                <w:rFonts w:eastAsia="Calibri"/>
                <w:b/>
                <w:lang w:eastAsia="en-US"/>
              </w:rPr>
              <w:t>ac</w:t>
            </w:r>
            <w:proofErr w:type="spellEnd"/>
            <w:r w:rsidRPr="00F67268">
              <w:rPr>
                <w:rFonts w:eastAsia="Calibri"/>
                <w:b/>
                <w:lang w:eastAsia="en-US"/>
              </w:rPr>
              <w:t>) pont)</w:t>
            </w:r>
          </w:p>
        </w:tc>
        <w:tc>
          <w:tcPr>
            <w:tcW w:w="3544" w:type="pct"/>
          </w:tcPr>
          <w:p w:rsidR="008307D2" w:rsidRPr="00876C10" w:rsidRDefault="00F87558" w:rsidP="008307D2">
            <w:pPr>
              <w:jc w:val="both"/>
              <w:rPr>
                <w:rFonts w:eastAsia="Calibri"/>
                <w:color w:val="FF0000"/>
                <w:lang w:eastAsia="en-US"/>
              </w:rPr>
            </w:pPr>
            <w:r w:rsidRPr="00F87558">
              <w:rPr>
                <w:rFonts w:eastAsia="Calibri"/>
                <w:lang w:eastAsia="en-US"/>
              </w:rPr>
              <w:t>Nem kértek tanácsadást.</w:t>
            </w:r>
          </w:p>
        </w:tc>
      </w:tr>
      <w:tr w:rsidR="008307D2" w:rsidRPr="00F67268" w:rsidTr="00D2599E">
        <w:tc>
          <w:tcPr>
            <w:tcW w:w="5000" w:type="pct"/>
            <w:gridSpan w:val="10"/>
            <w:shd w:val="clear" w:color="auto" w:fill="D9D9D9"/>
          </w:tcPr>
          <w:p w:rsidR="008307D2" w:rsidRPr="00F67268" w:rsidRDefault="008307D2" w:rsidP="008307D2">
            <w:pPr>
              <w:autoSpaceDE w:val="0"/>
              <w:jc w:val="both"/>
              <w:rPr>
                <w:rFonts w:eastAsia="Calibri"/>
                <w:lang w:eastAsia="en-US"/>
              </w:rPr>
            </w:pPr>
          </w:p>
        </w:tc>
      </w:tr>
      <w:tr w:rsidR="008307D2" w:rsidRPr="00F67268" w:rsidTr="00D2599E">
        <w:tc>
          <w:tcPr>
            <w:tcW w:w="194" w:type="pct"/>
            <w:gridSpan w:val="2"/>
          </w:tcPr>
          <w:p w:rsidR="008307D2" w:rsidRPr="00F67268" w:rsidRDefault="008307D2" w:rsidP="008307D2">
            <w:pPr>
              <w:rPr>
                <w:rFonts w:eastAsia="Calibri"/>
                <w:b/>
                <w:lang w:eastAsia="en-US"/>
              </w:rPr>
            </w:pPr>
            <w:r w:rsidRPr="00F67268">
              <w:rPr>
                <w:rFonts w:eastAsia="Calibri"/>
                <w:b/>
                <w:lang w:eastAsia="en-US"/>
              </w:rPr>
              <w:lastRenderedPageBreak/>
              <w:t>II.</w:t>
            </w:r>
          </w:p>
        </w:tc>
        <w:tc>
          <w:tcPr>
            <w:tcW w:w="206" w:type="pct"/>
            <w:gridSpan w:val="2"/>
          </w:tcPr>
          <w:p w:rsidR="008307D2" w:rsidRPr="00F67268" w:rsidRDefault="008307D2" w:rsidP="008307D2">
            <w:pPr>
              <w:rPr>
                <w:rFonts w:eastAsia="Calibri"/>
                <w:b/>
                <w:lang w:eastAsia="en-US"/>
              </w:rPr>
            </w:pPr>
          </w:p>
        </w:tc>
        <w:tc>
          <w:tcPr>
            <w:tcW w:w="262" w:type="pct"/>
            <w:gridSpan w:val="3"/>
          </w:tcPr>
          <w:p w:rsidR="008307D2" w:rsidRPr="00F67268" w:rsidRDefault="008307D2" w:rsidP="008307D2">
            <w:pPr>
              <w:rPr>
                <w:rFonts w:eastAsia="Calibri"/>
                <w:b/>
                <w:color w:val="4F81BD"/>
                <w:lang w:eastAsia="en-US"/>
              </w:rPr>
            </w:pPr>
          </w:p>
        </w:tc>
        <w:tc>
          <w:tcPr>
            <w:tcW w:w="794" w:type="pct"/>
            <w:gridSpan w:val="2"/>
          </w:tcPr>
          <w:p w:rsidR="008307D2" w:rsidRPr="00914DAD" w:rsidRDefault="008307D2" w:rsidP="00AF6D36">
            <w:pPr>
              <w:rPr>
                <w:rFonts w:eastAsia="Calibri"/>
                <w:color w:val="4F81BD"/>
                <w:sz w:val="20"/>
                <w:szCs w:val="20"/>
                <w:lang w:eastAsia="en-US"/>
              </w:rPr>
            </w:pPr>
            <w:r w:rsidRPr="00914DAD">
              <w:rPr>
                <w:rFonts w:eastAsia="Calibri"/>
                <w:b/>
                <w:color w:val="4F81BD"/>
                <w:sz w:val="20"/>
                <w:szCs w:val="20"/>
                <w:lang w:eastAsia="en-US"/>
              </w:rPr>
              <w:t>A belső kontrollrendszer működésének értékelése ellenőrzési tapasztalatok alapján (Bkr. 48. § b) pont)</w:t>
            </w:r>
          </w:p>
        </w:tc>
        <w:tc>
          <w:tcPr>
            <w:tcW w:w="3544" w:type="pct"/>
          </w:tcPr>
          <w:p w:rsidR="008307D2" w:rsidRPr="00F67268" w:rsidRDefault="008307D2" w:rsidP="008307D2">
            <w:pPr>
              <w:autoSpaceDE w:val="0"/>
              <w:jc w:val="both"/>
              <w:rPr>
                <w:rFonts w:eastAsia="Calibri"/>
                <w:lang w:eastAsia="en-US"/>
              </w:rPr>
            </w:pPr>
          </w:p>
        </w:tc>
      </w:tr>
      <w:tr w:rsidR="008307D2" w:rsidRPr="00F67268" w:rsidTr="00D2599E">
        <w:trPr>
          <w:trHeight w:val="992"/>
        </w:trPr>
        <w:tc>
          <w:tcPr>
            <w:tcW w:w="194" w:type="pct"/>
            <w:gridSpan w:val="2"/>
          </w:tcPr>
          <w:p w:rsidR="008307D2" w:rsidRPr="00F67268" w:rsidRDefault="008307D2" w:rsidP="008307D2">
            <w:pPr>
              <w:rPr>
                <w:rFonts w:eastAsia="Calibri"/>
                <w:b/>
                <w:lang w:eastAsia="en-US"/>
              </w:rPr>
            </w:pPr>
          </w:p>
        </w:tc>
        <w:tc>
          <w:tcPr>
            <w:tcW w:w="206" w:type="pct"/>
            <w:gridSpan w:val="2"/>
          </w:tcPr>
          <w:p w:rsidR="008307D2" w:rsidRPr="00F67268" w:rsidRDefault="008307D2" w:rsidP="008307D2">
            <w:pPr>
              <w:rPr>
                <w:rFonts w:eastAsia="Calibri"/>
                <w:b/>
                <w:lang w:eastAsia="en-US"/>
              </w:rPr>
            </w:pPr>
            <w:r w:rsidRPr="00F67268">
              <w:rPr>
                <w:rFonts w:eastAsia="Calibri"/>
                <w:b/>
                <w:lang w:eastAsia="en-US"/>
              </w:rPr>
              <w:t>II/1</w:t>
            </w:r>
          </w:p>
        </w:tc>
        <w:tc>
          <w:tcPr>
            <w:tcW w:w="262" w:type="pct"/>
            <w:gridSpan w:val="3"/>
          </w:tcPr>
          <w:p w:rsidR="008307D2" w:rsidRPr="00F67268" w:rsidRDefault="008307D2" w:rsidP="008307D2">
            <w:pPr>
              <w:rPr>
                <w:rFonts w:eastAsia="Calibri"/>
                <w:b/>
                <w:color w:val="4F81BD"/>
                <w:lang w:eastAsia="en-US"/>
              </w:rPr>
            </w:pPr>
          </w:p>
        </w:tc>
        <w:tc>
          <w:tcPr>
            <w:tcW w:w="794" w:type="pct"/>
            <w:gridSpan w:val="2"/>
          </w:tcPr>
          <w:p w:rsidR="008307D2" w:rsidRPr="00026596" w:rsidRDefault="008307D2" w:rsidP="008307D2">
            <w:pPr>
              <w:rPr>
                <w:rFonts w:eastAsia="Calibri"/>
                <w:b/>
                <w:sz w:val="22"/>
                <w:szCs w:val="22"/>
                <w:lang w:eastAsia="en-US"/>
              </w:rPr>
            </w:pPr>
            <w:r w:rsidRPr="00026596">
              <w:rPr>
                <w:rFonts w:eastAsia="Calibri"/>
                <w:b/>
                <w:sz w:val="22"/>
                <w:szCs w:val="22"/>
                <w:lang w:eastAsia="en-US"/>
              </w:rPr>
              <w:t xml:space="preserve">A belső kontrollrendszer szabályszerűségének, gazdaságosságának, hatékonyságának és eredményességének növelése, javítása érdekében tett fontosabb javaslatok (Bkr. 48. § </w:t>
            </w:r>
            <w:proofErr w:type="spellStart"/>
            <w:r w:rsidRPr="00026596">
              <w:rPr>
                <w:rFonts w:eastAsia="Calibri"/>
                <w:b/>
                <w:sz w:val="22"/>
                <w:szCs w:val="22"/>
                <w:lang w:eastAsia="en-US"/>
              </w:rPr>
              <w:t>ba</w:t>
            </w:r>
            <w:proofErr w:type="spellEnd"/>
            <w:r w:rsidRPr="00026596">
              <w:rPr>
                <w:rFonts w:eastAsia="Calibri"/>
                <w:b/>
                <w:sz w:val="22"/>
                <w:szCs w:val="22"/>
                <w:lang w:eastAsia="en-US"/>
              </w:rPr>
              <w:t>) pont)</w:t>
            </w:r>
          </w:p>
          <w:p w:rsidR="008307D2" w:rsidRPr="00026596" w:rsidRDefault="008307D2" w:rsidP="008307D2">
            <w:pPr>
              <w:rPr>
                <w:rFonts w:eastAsia="Calibri"/>
                <w:b/>
                <w:color w:val="4F81BD"/>
                <w:sz w:val="22"/>
                <w:szCs w:val="22"/>
                <w:lang w:eastAsia="en-US"/>
              </w:rPr>
            </w:pPr>
          </w:p>
        </w:tc>
        <w:tc>
          <w:tcPr>
            <w:tcW w:w="3544" w:type="pct"/>
          </w:tcPr>
          <w:tbl>
            <w:tblPr>
              <w:tblW w:w="9368" w:type="dxa"/>
              <w:tblInd w:w="105" w:type="dxa"/>
              <w:tblLayout w:type="fixed"/>
              <w:tblCellMar>
                <w:left w:w="70" w:type="dxa"/>
                <w:right w:w="70" w:type="dxa"/>
              </w:tblCellMar>
              <w:tblLook w:val="0000" w:firstRow="0" w:lastRow="0" w:firstColumn="0" w:lastColumn="0" w:noHBand="0" w:noVBand="0"/>
            </w:tblPr>
            <w:tblGrid>
              <w:gridCol w:w="1950"/>
              <w:gridCol w:w="4394"/>
              <w:gridCol w:w="3024"/>
            </w:tblGrid>
            <w:tr w:rsidR="008307D2" w:rsidRPr="0044525D" w:rsidTr="001C5540">
              <w:trPr>
                <w:trHeight w:val="242"/>
              </w:trPr>
              <w:tc>
                <w:tcPr>
                  <w:tcW w:w="1950" w:type="dxa"/>
                  <w:tcBorders>
                    <w:top w:val="single" w:sz="4" w:space="0" w:color="auto"/>
                    <w:left w:val="single" w:sz="4" w:space="0" w:color="000000"/>
                    <w:bottom w:val="single" w:sz="4" w:space="0" w:color="auto"/>
                    <w:right w:val="single" w:sz="4" w:space="0" w:color="000000"/>
                  </w:tcBorders>
                  <w:shd w:val="clear" w:color="auto" w:fill="D9D9D9"/>
                </w:tcPr>
                <w:p w:rsidR="008307D2" w:rsidRPr="0044525D" w:rsidRDefault="008307D2" w:rsidP="008307D2">
                  <w:pPr>
                    <w:spacing w:line="276" w:lineRule="auto"/>
                    <w:rPr>
                      <w:rFonts w:ascii="Calibri" w:eastAsia="Calibri" w:hAnsi="Calibri" w:cs="Calibri"/>
                      <w:i/>
                      <w:sz w:val="20"/>
                      <w:szCs w:val="20"/>
                      <w:lang w:eastAsia="en-US"/>
                    </w:rPr>
                  </w:pPr>
                  <w:r w:rsidRPr="0044525D">
                    <w:rPr>
                      <w:rFonts w:ascii="Calibri" w:eastAsia="Calibri" w:hAnsi="Calibri" w:cs="Calibri"/>
                      <w:i/>
                      <w:sz w:val="20"/>
                      <w:szCs w:val="20"/>
                      <w:lang w:eastAsia="en-US"/>
                    </w:rPr>
                    <w:t>Vizsgálat címe</w:t>
                  </w:r>
                </w:p>
              </w:tc>
              <w:tc>
                <w:tcPr>
                  <w:tcW w:w="4394" w:type="dxa"/>
                  <w:tcBorders>
                    <w:top w:val="single" w:sz="4" w:space="0" w:color="auto"/>
                    <w:left w:val="single" w:sz="4" w:space="0" w:color="000000"/>
                    <w:bottom w:val="single" w:sz="4" w:space="0" w:color="auto"/>
                    <w:right w:val="single" w:sz="4" w:space="0" w:color="auto"/>
                  </w:tcBorders>
                  <w:shd w:val="clear" w:color="auto" w:fill="D9D9D9"/>
                  <w:noWrap/>
                </w:tcPr>
                <w:p w:rsidR="008307D2" w:rsidRPr="0044525D" w:rsidRDefault="008307D2" w:rsidP="008307D2">
                  <w:pPr>
                    <w:spacing w:line="276" w:lineRule="auto"/>
                    <w:rPr>
                      <w:rFonts w:ascii="Calibri" w:eastAsia="Calibri" w:hAnsi="Calibri" w:cs="Calibri"/>
                      <w:i/>
                      <w:sz w:val="20"/>
                      <w:szCs w:val="20"/>
                      <w:lang w:eastAsia="en-US"/>
                    </w:rPr>
                  </w:pPr>
                  <w:r w:rsidRPr="0044525D">
                    <w:rPr>
                      <w:rFonts w:ascii="Calibri" w:eastAsia="Calibri" w:hAnsi="Calibri" w:cs="Calibri"/>
                      <w:i/>
                      <w:sz w:val="20"/>
                      <w:szCs w:val="20"/>
                      <w:lang w:eastAsia="en-US"/>
                    </w:rPr>
                    <w:t>Megállapítás</w:t>
                  </w:r>
                </w:p>
              </w:tc>
              <w:tc>
                <w:tcPr>
                  <w:tcW w:w="3024" w:type="dxa"/>
                  <w:tcBorders>
                    <w:top w:val="single" w:sz="4" w:space="0" w:color="auto"/>
                    <w:left w:val="single" w:sz="4" w:space="0" w:color="auto"/>
                    <w:bottom w:val="single" w:sz="4" w:space="0" w:color="auto"/>
                    <w:right w:val="single" w:sz="4" w:space="0" w:color="auto"/>
                  </w:tcBorders>
                  <w:shd w:val="clear" w:color="auto" w:fill="D9D9D9"/>
                  <w:noWrap/>
                </w:tcPr>
                <w:p w:rsidR="008307D2" w:rsidRPr="0044525D" w:rsidRDefault="008307D2" w:rsidP="008307D2">
                  <w:pPr>
                    <w:spacing w:line="276" w:lineRule="auto"/>
                    <w:rPr>
                      <w:rFonts w:ascii="Calibri" w:eastAsia="Calibri" w:hAnsi="Calibri" w:cs="Calibri"/>
                      <w:i/>
                      <w:sz w:val="20"/>
                      <w:szCs w:val="20"/>
                      <w:lang w:eastAsia="en-US"/>
                    </w:rPr>
                  </w:pPr>
                  <w:r w:rsidRPr="0044525D">
                    <w:rPr>
                      <w:rFonts w:ascii="Calibri" w:eastAsia="Calibri" w:hAnsi="Calibri" w:cs="Calibri"/>
                      <w:i/>
                      <w:sz w:val="20"/>
                      <w:szCs w:val="20"/>
                      <w:lang w:eastAsia="en-US"/>
                    </w:rPr>
                    <w:t>Javaslat</w:t>
                  </w:r>
                </w:p>
              </w:tc>
            </w:tr>
            <w:tr w:rsidR="008307D2" w:rsidRPr="007F0BD3" w:rsidTr="000B0203">
              <w:trPr>
                <w:trHeight w:val="283"/>
              </w:trPr>
              <w:tc>
                <w:tcPr>
                  <w:tcW w:w="9368" w:type="dxa"/>
                  <w:gridSpan w:val="3"/>
                  <w:tcBorders>
                    <w:top w:val="single" w:sz="4" w:space="0" w:color="auto"/>
                    <w:left w:val="single" w:sz="4" w:space="0" w:color="000000"/>
                    <w:bottom w:val="single" w:sz="4" w:space="0" w:color="auto"/>
                    <w:right w:val="single" w:sz="4" w:space="0" w:color="auto"/>
                  </w:tcBorders>
                </w:tcPr>
                <w:p w:rsidR="008307D2" w:rsidRPr="00F90686" w:rsidRDefault="008307D2" w:rsidP="008307D2">
                  <w:pPr>
                    <w:suppressAutoHyphens/>
                    <w:outlineLvl w:val="0"/>
                    <w:rPr>
                      <w:b/>
                      <w:i/>
                      <w:sz w:val="20"/>
                      <w:szCs w:val="20"/>
                    </w:rPr>
                  </w:pPr>
                  <w:r>
                    <w:rPr>
                      <w:b/>
                      <w:i/>
                      <w:sz w:val="20"/>
                      <w:szCs w:val="20"/>
                    </w:rPr>
                    <w:t>Belső ellenőrzések:</w:t>
                  </w:r>
                </w:p>
              </w:tc>
            </w:tr>
            <w:tr w:rsidR="008307D2" w:rsidRPr="007F0BD3" w:rsidTr="001C5540">
              <w:trPr>
                <w:trHeight w:val="411"/>
              </w:trPr>
              <w:tc>
                <w:tcPr>
                  <w:tcW w:w="1950" w:type="dxa"/>
                  <w:tcBorders>
                    <w:top w:val="single" w:sz="4" w:space="0" w:color="auto"/>
                    <w:left w:val="single" w:sz="4" w:space="0" w:color="000000"/>
                    <w:bottom w:val="single" w:sz="4" w:space="0" w:color="auto"/>
                    <w:right w:val="nil"/>
                  </w:tcBorders>
                </w:tcPr>
                <w:p w:rsidR="008307D2" w:rsidRDefault="008307D2" w:rsidP="008307D2">
                  <w:pPr>
                    <w:jc w:val="both"/>
                    <w:rPr>
                      <w:rFonts w:eastAsia="Calibri"/>
                      <w:sz w:val="20"/>
                      <w:szCs w:val="20"/>
                      <w:lang w:eastAsia="en-US"/>
                    </w:rPr>
                  </w:pPr>
                  <w:r>
                    <w:rPr>
                      <w:rFonts w:eastAsia="Calibri"/>
                      <w:sz w:val="20"/>
                      <w:szCs w:val="20"/>
                      <w:lang w:eastAsia="en-US"/>
                    </w:rPr>
                    <w:t>Állami támogatások elszámolása</w:t>
                  </w:r>
                </w:p>
              </w:tc>
              <w:tc>
                <w:tcPr>
                  <w:tcW w:w="4394" w:type="dxa"/>
                  <w:tcBorders>
                    <w:top w:val="single" w:sz="4" w:space="0" w:color="auto"/>
                    <w:left w:val="single" w:sz="4" w:space="0" w:color="000000"/>
                    <w:bottom w:val="single" w:sz="4" w:space="0" w:color="auto"/>
                    <w:right w:val="single" w:sz="4" w:space="0" w:color="auto"/>
                  </w:tcBorders>
                  <w:shd w:val="clear" w:color="auto" w:fill="auto"/>
                  <w:noWrap/>
                </w:tcPr>
                <w:p w:rsidR="005C0535" w:rsidRDefault="005C0535" w:rsidP="005C0535">
                  <w:pPr>
                    <w:jc w:val="both"/>
                    <w:rPr>
                      <w:rFonts w:eastAsia="Calibri"/>
                      <w:sz w:val="16"/>
                      <w:szCs w:val="16"/>
                      <w:lang w:eastAsia="en-US"/>
                    </w:rPr>
                  </w:pPr>
                  <w:r>
                    <w:rPr>
                      <w:rFonts w:eastAsia="Calibri"/>
                      <w:sz w:val="16"/>
                      <w:szCs w:val="16"/>
                      <w:lang w:eastAsia="en-US"/>
                    </w:rPr>
                    <w:t xml:space="preserve">Az </w:t>
                  </w:r>
                  <w:r w:rsidR="00362FAE" w:rsidRPr="005A06B3">
                    <w:rPr>
                      <w:rFonts w:eastAsia="Calibri"/>
                      <w:sz w:val="16"/>
                      <w:szCs w:val="16"/>
                      <w:lang w:eastAsia="en-US"/>
                    </w:rPr>
                    <w:t>„Adatszolgáltatás a pedagógusmunkát közvet</w:t>
                  </w:r>
                  <w:r w:rsidR="00FC0C96">
                    <w:rPr>
                      <w:rFonts w:eastAsia="Calibri"/>
                      <w:sz w:val="16"/>
                      <w:szCs w:val="16"/>
                      <w:lang w:eastAsia="en-US"/>
                    </w:rPr>
                    <w:t>lenül segítők létszámáról a 2021</w:t>
                  </w:r>
                  <w:r w:rsidR="00362FAE" w:rsidRPr="005A06B3">
                    <w:rPr>
                      <w:rFonts w:eastAsia="Calibri"/>
                      <w:sz w:val="16"/>
                      <w:szCs w:val="16"/>
                      <w:lang w:eastAsia="en-US"/>
                    </w:rPr>
                    <w:t>. évi állami támogatások elszámolásához” című táblázatban a közalkalmazottak munkakörét, heti munkaidejét és a jogv</w:t>
                  </w:r>
                  <w:r>
                    <w:rPr>
                      <w:rFonts w:eastAsia="Calibri"/>
                      <w:sz w:val="16"/>
                      <w:szCs w:val="16"/>
                      <w:lang w:eastAsia="en-US"/>
                    </w:rPr>
                    <w:t xml:space="preserve">iszonyuk fennállását </w:t>
                  </w:r>
                  <w:r w:rsidR="005102A5">
                    <w:rPr>
                      <w:rFonts w:eastAsia="Calibri"/>
                      <w:sz w:val="16"/>
                      <w:szCs w:val="16"/>
                      <w:lang w:eastAsia="en-US"/>
                    </w:rPr>
                    <w:t>vizsgáltuk. A táblázat adatai</w:t>
                  </w:r>
                  <w:r w:rsidR="00525F2F">
                    <w:rPr>
                      <w:rFonts w:eastAsia="Calibri"/>
                      <w:sz w:val="16"/>
                      <w:szCs w:val="16"/>
                      <w:lang w:eastAsia="en-US"/>
                    </w:rPr>
                    <w:t xml:space="preserve"> </w:t>
                  </w:r>
                  <w:r w:rsidR="005102A5">
                    <w:rPr>
                      <w:rFonts w:eastAsia="Calibri"/>
                      <w:sz w:val="16"/>
                      <w:szCs w:val="16"/>
                      <w:lang w:eastAsia="en-US"/>
                    </w:rPr>
                    <w:t xml:space="preserve">az ellenőrzés során </w:t>
                  </w:r>
                  <w:r w:rsidR="00C96F24">
                    <w:rPr>
                      <w:rFonts w:eastAsia="Calibri"/>
                      <w:sz w:val="16"/>
                      <w:szCs w:val="16"/>
                      <w:lang w:eastAsia="en-US"/>
                    </w:rPr>
                    <w:t>módosításr</w:t>
                  </w:r>
                  <w:r w:rsidR="005102A5">
                    <w:rPr>
                      <w:rFonts w:eastAsia="Calibri"/>
                      <w:sz w:val="16"/>
                      <w:szCs w:val="16"/>
                      <w:lang w:eastAsia="en-US"/>
                    </w:rPr>
                    <w:t>a kerülte</w:t>
                  </w:r>
                  <w:r>
                    <w:rPr>
                      <w:rFonts w:eastAsia="Calibri"/>
                      <w:sz w:val="16"/>
                      <w:szCs w:val="16"/>
                      <w:lang w:eastAsia="en-US"/>
                    </w:rPr>
                    <w:t>k</w:t>
                  </w:r>
                  <w:r w:rsidR="00362FAE" w:rsidRPr="005A06B3">
                    <w:rPr>
                      <w:rFonts w:eastAsia="Calibri"/>
                      <w:sz w:val="16"/>
                      <w:szCs w:val="16"/>
                      <w:lang w:eastAsia="en-US"/>
                    </w:rPr>
                    <w:t xml:space="preserve">. </w:t>
                  </w:r>
                  <w:r w:rsidRPr="005C0535">
                    <w:rPr>
                      <w:rFonts w:eastAsia="Calibri"/>
                      <w:sz w:val="16"/>
                      <w:szCs w:val="16"/>
                      <w:lang w:eastAsia="en-US"/>
                    </w:rPr>
                    <w:t>Összes</w:t>
                  </w:r>
                  <w:r w:rsidR="00FC0C96">
                    <w:rPr>
                      <w:rFonts w:eastAsia="Calibri"/>
                      <w:sz w:val="16"/>
                      <w:szCs w:val="16"/>
                      <w:lang w:eastAsia="en-US"/>
                    </w:rPr>
                    <w:t>ségében a kimutatás alapján 2021</w:t>
                  </w:r>
                  <w:r w:rsidRPr="005C0535">
                    <w:rPr>
                      <w:rFonts w:eastAsia="Calibri"/>
                      <w:sz w:val="16"/>
                      <w:szCs w:val="16"/>
                      <w:lang w:eastAsia="en-US"/>
                    </w:rPr>
                    <w:t>. évben óvodatitkári munkakörben, dajka munkakörben és pedagógiai asszisztens munkakörben foglalkoztatottak létszáma nem haladta meg a Köznevelési törvény alapján finanszírozott létszámot.</w:t>
                  </w:r>
                </w:p>
                <w:p w:rsidR="005102A5" w:rsidRPr="005102A5" w:rsidRDefault="005102A5" w:rsidP="005C0535">
                  <w:pPr>
                    <w:jc w:val="both"/>
                    <w:rPr>
                      <w:rFonts w:eastAsia="Calibri"/>
                      <w:sz w:val="10"/>
                      <w:szCs w:val="10"/>
                      <w:lang w:eastAsia="en-US"/>
                    </w:rPr>
                  </w:pPr>
                </w:p>
                <w:p w:rsidR="00AB64F4" w:rsidRPr="00AB64F4" w:rsidRDefault="00AB64F4" w:rsidP="00AB64F4">
                  <w:pPr>
                    <w:jc w:val="both"/>
                    <w:rPr>
                      <w:rFonts w:eastAsia="Calibri"/>
                      <w:sz w:val="16"/>
                      <w:szCs w:val="16"/>
                      <w:lang w:eastAsia="en-US"/>
                    </w:rPr>
                  </w:pPr>
                  <w:r w:rsidRPr="00AB64F4">
                    <w:rPr>
                      <w:rFonts w:eastAsia="Calibri"/>
                      <w:sz w:val="16"/>
                      <w:szCs w:val="16"/>
                      <w:lang w:eastAsia="en-US"/>
                    </w:rPr>
                    <w:t>A munkaügyi dokumentum</w:t>
                  </w:r>
                  <w:r w:rsidR="00B924D5">
                    <w:rPr>
                      <w:rFonts w:eastAsia="Calibri"/>
                      <w:sz w:val="16"/>
                      <w:szCs w:val="16"/>
                      <w:lang w:eastAsia="en-US"/>
                    </w:rPr>
                    <w:t>okkal kapcsolatos megállapítás</w:t>
                  </w:r>
                  <w:r w:rsidR="00FC0C96">
                    <w:rPr>
                      <w:rFonts w:eastAsia="Calibri"/>
                      <w:sz w:val="16"/>
                      <w:szCs w:val="16"/>
                      <w:lang w:eastAsia="en-US"/>
                    </w:rPr>
                    <w:t>ok</w:t>
                  </w:r>
                  <w:r w:rsidRPr="00AB64F4">
                    <w:rPr>
                      <w:rFonts w:eastAsia="Calibri"/>
                      <w:sz w:val="16"/>
                      <w:szCs w:val="16"/>
                      <w:lang w:eastAsia="en-US"/>
                    </w:rPr>
                    <w:t>:</w:t>
                  </w:r>
                </w:p>
                <w:p w:rsidR="00FC0C96" w:rsidRPr="00FC0C96" w:rsidRDefault="00FC0C96" w:rsidP="00FC0C96">
                  <w:pPr>
                    <w:numPr>
                      <w:ilvl w:val="0"/>
                      <w:numId w:val="28"/>
                    </w:numPr>
                    <w:jc w:val="both"/>
                    <w:rPr>
                      <w:rFonts w:eastAsia="Calibri"/>
                      <w:sz w:val="16"/>
                      <w:szCs w:val="16"/>
                      <w:lang w:eastAsia="en-US"/>
                    </w:rPr>
                  </w:pPr>
                  <w:r w:rsidRPr="00FC0C96">
                    <w:rPr>
                      <w:rFonts w:eastAsia="Calibri"/>
                      <w:sz w:val="16"/>
                      <w:szCs w:val="16"/>
                      <w:lang w:eastAsia="en-US"/>
                    </w:rPr>
                    <w:t>Előfordult, hogy a jelenlegi munkaköri leíráson feltüntetett heti munkaidő továbbra sem egyezett meg a kinevezésen szereplő, tényleges heti munkaidővel.</w:t>
                  </w:r>
                </w:p>
                <w:p w:rsidR="00FC0C96" w:rsidRPr="00FC0C96" w:rsidRDefault="00FC0C96" w:rsidP="00FC0C96">
                  <w:pPr>
                    <w:numPr>
                      <w:ilvl w:val="0"/>
                      <w:numId w:val="28"/>
                    </w:numPr>
                    <w:jc w:val="both"/>
                    <w:rPr>
                      <w:rFonts w:eastAsia="Calibri"/>
                      <w:sz w:val="16"/>
                      <w:szCs w:val="16"/>
                      <w:lang w:eastAsia="en-US"/>
                    </w:rPr>
                  </w:pPr>
                  <w:r w:rsidRPr="00FC0C96">
                    <w:rPr>
                      <w:rFonts w:eastAsia="Calibri"/>
                      <w:sz w:val="16"/>
                      <w:szCs w:val="16"/>
                      <w:lang w:eastAsia="en-US"/>
                    </w:rPr>
                    <w:t>2 esetben a vizsgált személyi anyag nem tartalmazta az aktuális munkaköri leírást.</w:t>
                  </w:r>
                </w:p>
                <w:p w:rsidR="005102A5" w:rsidRPr="005102A5" w:rsidRDefault="005102A5" w:rsidP="005102A5">
                  <w:pPr>
                    <w:ind w:left="309"/>
                    <w:jc w:val="both"/>
                    <w:rPr>
                      <w:rFonts w:eastAsia="Calibri"/>
                      <w:sz w:val="10"/>
                      <w:szCs w:val="10"/>
                      <w:lang w:eastAsia="en-US"/>
                    </w:rPr>
                  </w:pPr>
                </w:p>
                <w:p w:rsidR="009A610D" w:rsidRPr="005A06B3" w:rsidRDefault="008307D2" w:rsidP="005A017E">
                  <w:pPr>
                    <w:jc w:val="both"/>
                    <w:rPr>
                      <w:sz w:val="16"/>
                      <w:szCs w:val="16"/>
                    </w:rPr>
                  </w:pPr>
                  <w:r w:rsidRPr="005A06B3">
                    <w:rPr>
                      <w:rFonts w:eastAsia="Calibri"/>
                      <w:sz w:val="16"/>
                      <w:szCs w:val="16"/>
                      <w:lang w:eastAsia="en-US"/>
                    </w:rPr>
                    <w:t>Az „Adatszolgáltatás a minősített pedagógusok létszámár</w:t>
                  </w:r>
                  <w:r w:rsidR="00525F2F">
                    <w:rPr>
                      <w:rFonts w:eastAsia="Calibri"/>
                      <w:sz w:val="16"/>
                      <w:szCs w:val="16"/>
                      <w:lang w:eastAsia="en-US"/>
                    </w:rPr>
                    <w:t>ól, jogviszonyuk idejéről</w:t>
                  </w:r>
                  <w:r w:rsidR="00FC0C96">
                    <w:rPr>
                      <w:rFonts w:eastAsia="Calibri"/>
                      <w:sz w:val="16"/>
                      <w:szCs w:val="16"/>
                      <w:lang w:eastAsia="en-US"/>
                    </w:rPr>
                    <w:t xml:space="preserve"> a 2021</w:t>
                  </w:r>
                  <w:r w:rsidRPr="005A06B3">
                    <w:rPr>
                      <w:rFonts w:eastAsia="Calibri"/>
                      <w:sz w:val="16"/>
                      <w:szCs w:val="16"/>
                      <w:lang w:eastAsia="en-US"/>
                    </w:rPr>
                    <w:t xml:space="preserve">. évi állami támogatás elszámolásához” című </w:t>
                  </w:r>
                  <w:r w:rsidR="00525F2F">
                    <w:rPr>
                      <w:rFonts w:eastAsia="Calibri"/>
                      <w:sz w:val="16"/>
                      <w:szCs w:val="16"/>
                      <w:lang w:eastAsia="en-US"/>
                    </w:rPr>
                    <w:t>t</w:t>
                  </w:r>
                  <w:r w:rsidRPr="005A06B3">
                    <w:rPr>
                      <w:rFonts w:eastAsia="Calibri"/>
                      <w:sz w:val="16"/>
                      <w:szCs w:val="16"/>
                      <w:lang w:eastAsia="en-US"/>
                    </w:rPr>
                    <w:t>áblázat adatai a vizsgálat során a tanúsítványoknak megfelelően módosításra kerültek.</w:t>
                  </w:r>
                </w:p>
              </w:tc>
              <w:tc>
                <w:tcPr>
                  <w:tcW w:w="3024" w:type="dxa"/>
                  <w:tcBorders>
                    <w:top w:val="single" w:sz="4" w:space="0" w:color="auto"/>
                    <w:left w:val="single" w:sz="4" w:space="0" w:color="auto"/>
                    <w:bottom w:val="single" w:sz="4" w:space="0" w:color="auto"/>
                    <w:right w:val="single" w:sz="4" w:space="0" w:color="auto"/>
                  </w:tcBorders>
                  <w:shd w:val="clear" w:color="auto" w:fill="auto"/>
                  <w:noWrap/>
                </w:tcPr>
                <w:p w:rsidR="00FC0C96" w:rsidRPr="00FC0C96" w:rsidRDefault="00FC0C96" w:rsidP="00FC0C96">
                  <w:pPr>
                    <w:suppressAutoHyphens/>
                    <w:jc w:val="both"/>
                    <w:outlineLvl w:val="0"/>
                    <w:rPr>
                      <w:rFonts w:eastAsia="Calibri"/>
                      <w:b/>
                      <w:sz w:val="16"/>
                      <w:szCs w:val="16"/>
                      <w:lang w:eastAsia="en-US"/>
                    </w:rPr>
                  </w:pPr>
                  <w:r w:rsidRPr="00FC0C96">
                    <w:rPr>
                      <w:rFonts w:eastAsia="Calibri"/>
                      <w:b/>
                      <w:sz w:val="16"/>
                      <w:szCs w:val="16"/>
                      <w:lang w:eastAsia="en-US"/>
                    </w:rPr>
                    <w:t>Kiemelt jelentőségű javaslat:</w:t>
                  </w:r>
                </w:p>
                <w:p w:rsidR="00FC0C96" w:rsidRPr="00FC0C96" w:rsidRDefault="00FC0C96" w:rsidP="00FC0C96">
                  <w:pPr>
                    <w:numPr>
                      <w:ilvl w:val="0"/>
                      <w:numId w:val="19"/>
                    </w:numPr>
                    <w:suppressAutoHyphens/>
                    <w:jc w:val="both"/>
                    <w:outlineLvl w:val="0"/>
                    <w:rPr>
                      <w:rFonts w:eastAsia="Calibri"/>
                      <w:sz w:val="16"/>
                      <w:szCs w:val="16"/>
                      <w:lang w:eastAsia="en-US"/>
                    </w:rPr>
                  </w:pPr>
                  <w:r w:rsidRPr="00FC0C96">
                    <w:rPr>
                      <w:rFonts w:eastAsia="Calibri"/>
                      <w:sz w:val="16"/>
                      <w:szCs w:val="16"/>
                      <w:lang w:eastAsia="en-US"/>
                    </w:rPr>
                    <w:t xml:space="preserve">Az összes dolgozó személyi anyagát vizsgálják felül, és a hiányzó munkaköri leírásokat helyezzék el a személyi anyagokban. </w:t>
                  </w:r>
                </w:p>
                <w:p w:rsidR="00FC0C96" w:rsidRPr="00FC0C96" w:rsidRDefault="00FC0C96" w:rsidP="00FC0C96">
                  <w:pPr>
                    <w:suppressAutoHyphens/>
                    <w:jc w:val="both"/>
                    <w:outlineLvl w:val="0"/>
                    <w:rPr>
                      <w:rFonts w:eastAsia="Calibri"/>
                      <w:b/>
                      <w:sz w:val="16"/>
                      <w:szCs w:val="16"/>
                      <w:lang w:eastAsia="en-US"/>
                    </w:rPr>
                  </w:pPr>
                  <w:r w:rsidRPr="00FC0C96">
                    <w:rPr>
                      <w:rFonts w:eastAsia="Calibri"/>
                      <w:b/>
                      <w:sz w:val="16"/>
                      <w:szCs w:val="16"/>
                      <w:lang w:eastAsia="en-US"/>
                    </w:rPr>
                    <w:t>Átlagos jelentőségű javaslat:</w:t>
                  </w:r>
                </w:p>
                <w:p w:rsidR="00FC0C96" w:rsidRPr="00FC0C96" w:rsidRDefault="00FC0C96" w:rsidP="00FC0C96">
                  <w:pPr>
                    <w:numPr>
                      <w:ilvl w:val="0"/>
                      <w:numId w:val="19"/>
                    </w:numPr>
                    <w:suppressAutoHyphens/>
                    <w:jc w:val="both"/>
                    <w:outlineLvl w:val="0"/>
                    <w:rPr>
                      <w:rFonts w:eastAsia="Calibri"/>
                      <w:sz w:val="16"/>
                      <w:szCs w:val="16"/>
                      <w:lang w:eastAsia="en-US"/>
                    </w:rPr>
                  </w:pPr>
                  <w:proofErr w:type="spellStart"/>
                  <w:r w:rsidRPr="00FC0C96">
                    <w:rPr>
                      <w:rFonts w:eastAsia="Calibri"/>
                      <w:sz w:val="16"/>
                      <w:szCs w:val="16"/>
                      <w:lang w:eastAsia="en-US"/>
                    </w:rPr>
                    <w:t>Zeiders</w:t>
                  </w:r>
                  <w:proofErr w:type="spellEnd"/>
                  <w:r w:rsidRPr="00FC0C96">
                    <w:rPr>
                      <w:rFonts w:eastAsia="Calibri"/>
                      <w:sz w:val="16"/>
                      <w:szCs w:val="16"/>
                      <w:lang w:eastAsia="en-US"/>
                    </w:rPr>
                    <w:t xml:space="preserve"> Csilla Renáta munkaköri leírását a tényleges heti munkaidejének megfelelően módosítsák. </w:t>
                  </w:r>
                </w:p>
                <w:p w:rsidR="005A2485" w:rsidRPr="005A2485" w:rsidRDefault="005A2485" w:rsidP="00F87558">
                  <w:pPr>
                    <w:pStyle w:val="Listaszerbekezds"/>
                    <w:suppressAutoHyphens/>
                    <w:ind w:left="360"/>
                    <w:jc w:val="both"/>
                    <w:outlineLvl w:val="0"/>
                    <w:rPr>
                      <w:rFonts w:eastAsia="Calibri"/>
                      <w:b/>
                      <w:i/>
                      <w:sz w:val="16"/>
                      <w:szCs w:val="16"/>
                      <w:lang w:eastAsia="en-US"/>
                    </w:rPr>
                  </w:pPr>
                </w:p>
              </w:tc>
            </w:tr>
            <w:tr w:rsidR="008307D2" w:rsidRPr="007F0BD3" w:rsidTr="000B0203">
              <w:trPr>
                <w:trHeight w:val="283"/>
              </w:trPr>
              <w:tc>
                <w:tcPr>
                  <w:tcW w:w="9368" w:type="dxa"/>
                  <w:gridSpan w:val="3"/>
                  <w:tcBorders>
                    <w:top w:val="single" w:sz="4" w:space="0" w:color="auto"/>
                    <w:left w:val="single" w:sz="4" w:space="0" w:color="000000"/>
                    <w:bottom w:val="single" w:sz="4" w:space="0" w:color="auto"/>
                    <w:right w:val="single" w:sz="4" w:space="0" w:color="auto"/>
                  </w:tcBorders>
                </w:tcPr>
                <w:p w:rsidR="008307D2" w:rsidRPr="003B3E5B" w:rsidRDefault="008307D2" w:rsidP="008307D2">
                  <w:pPr>
                    <w:suppressAutoHyphens/>
                    <w:jc w:val="both"/>
                    <w:outlineLvl w:val="0"/>
                    <w:rPr>
                      <w:rFonts w:eastAsia="Calibri"/>
                      <w:b/>
                      <w:i/>
                      <w:sz w:val="20"/>
                      <w:szCs w:val="20"/>
                      <w:lang w:eastAsia="en-US"/>
                    </w:rPr>
                  </w:pPr>
                  <w:r w:rsidRPr="003B3E5B">
                    <w:rPr>
                      <w:rFonts w:eastAsia="Calibri"/>
                      <w:b/>
                      <w:i/>
                      <w:sz w:val="20"/>
                      <w:szCs w:val="20"/>
                      <w:lang w:eastAsia="en-US"/>
                    </w:rPr>
                    <w:t>Irányító szervként végzett ellenőrzések:</w:t>
                  </w:r>
                </w:p>
              </w:tc>
            </w:tr>
            <w:tr w:rsidR="00FE68B6" w:rsidRPr="0044525D" w:rsidTr="00D2599E">
              <w:trPr>
                <w:trHeight w:val="599"/>
              </w:trPr>
              <w:tc>
                <w:tcPr>
                  <w:tcW w:w="1950" w:type="dxa"/>
                  <w:tcBorders>
                    <w:top w:val="single" w:sz="4" w:space="0" w:color="auto"/>
                    <w:left w:val="single" w:sz="4" w:space="0" w:color="000000"/>
                    <w:bottom w:val="single" w:sz="4" w:space="0" w:color="auto"/>
                    <w:right w:val="nil"/>
                  </w:tcBorders>
                </w:tcPr>
                <w:p w:rsidR="00FE68B6" w:rsidRPr="00D2599E" w:rsidRDefault="00FE68B6" w:rsidP="00D2599E">
                  <w:pPr>
                    <w:jc w:val="both"/>
                    <w:rPr>
                      <w:rFonts w:eastAsia="Calibri"/>
                      <w:sz w:val="20"/>
                      <w:szCs w:val="20"/>
                      <w:lang w:eastAsia="en-US"/>
                    </w:rPr>
                  </w:pPr>
                  <w:r>
                    <w:rPr>
                      <w:rFonts w:eastAsia="Calibri"/>
                      <w:sz w:val="20"/>
                      <w:szCs w:val="20"/>
                      <w:lang w:eastAsia="en-US"/>
                    </w:rPr>
                    <w:t>Gazdálkodással kapcsolatos szabályzatok</w:t>
                  </w:r>
                </w:p>
              </w:tc>
              <w:tc>
                <w:tcPr>
                  <w:tcW w:w="4394" w:type="dxa"/>
                  <w:tcBorders>
                    <w:top w:val="single" w:sz="4" w:space="0" w:color="auto"/>
                    <w:left w:val="single" w:sz="4" w:space="0" w:color="000000"/>
                    <w:bottom w:val="single" w:sz="4" w:space="0" w:color="auto"/>
                    <w:right w:val="single" w:sz="4" w:space="0" w:color="auto"/>
                  </w:tcBorders>
                  <w:shd w:val="clear" w:color="auto" w:fill="auto"/>
                  <w:noWrap/>
                </w:tcPr>
                <w:p w:rsidR="00FE68B6" w:rsidRPr="00FE68B6" w:rsidRDefault="00FE68B6" w:rsidP="00FE68B6">
                  <w:pPr>
                    <w:jc w:val="both"/>
                    <w:rPr>
                      <w:rFonts w:eastAsia="Calibri"/>
                      <w:sz w:val="16"/>
                      <w:szCs w:val="16"/>
                      <w:lang w:eastAsia="en-US"/>
                    </w:rPr>
                  </w:pPr>
                  <w:r w:rsidRPr="00FE68B6">
                    <w:rPr>
                      <w:rFonts w:eastAsia="Calibri"/>
                      <w:sz w:val="16"/>
                      <w:szCs w:val="16"/>
                      <w:lang w:eastAsia="en-US"/>
                    </w:rPr>
                    <w:t xml:space="preserve">A vizsgálat során a Kaposvári Fésűs Éva Központi Óvoda (továbbiakban: Óvoda) három körben, összesen 16 szabályzatot – kiegészítéssel és nyilatkozatokkal együtt – juttatott el az Ellenőrzési Iroda részére. </w:t>
                  </w:r>
                </w:p>
                <w:p w:rsidR="00FE68B6" w:rsidRPr="00FE68B6" w:rsidRDefault="00FE68B6" w:rsidP="00FE68B6">
                  <w:pPr>
                    <w:jc w:val="both"/>
                    <w:rPr>
                      <w:rFonts w:eastAsia="Calibri"/>
                      <w:sz w:val="16"/>
                      <w:szCs w:val="16"/>
                      <w:lang w:eastAsia="en-US"/>
                    </w:rPr>
                  </w:pPr>
                  <w:r w:rsidRPr="00FE68B6">
                    <w:rPr>
                      <w:rFonts w:eastAsia="Calibri"/>
                      <w:sz w:val="16"/>
                      <w:szCs w:val="16"/>
                      <w:lang w:eastAsia="en-US"/>
                    </w:rPr>
                    <w:t>Az Óvoda elkészítette a Szervezeti és Működési Szabályzatot, a Reprezentációs kiadások szabályzatát, a Vezetékes és mobiltelefonok használatának szabályzatát, az Iratkezelési szabályzatát, az Ellenőrzési nyomvonalat, a Szervezeti integritást sértő események kezelésének eljárásrendjét, az Adatvédelmi szabályzatot és az Integrált kockázatkezelési szabályzatot.</w:t>
                  </w:r>
                </w:p>
                <w:p w:rsidR="00FE68B6" w:rsidRPr="00FE68B6" w:rsidRDefault="00FE68B6" w:rsidP="00FE68B6">
                  <w:pPr>
                    <w:jc w:val="both"/>
                    <w:rPr>
                      <w:rFonts w:eastAsia="Calibri"/>
                      <w:sz w:val="16"/>
                      <w:szCs w:val="16"/>
                      <w:lang w:eastAsia="en-US"/>
                    </w:rPr>
                  </w:pPr>
                  <w:r w:rsidRPr="00FE68B6">
                    <w:rPr>
                      <w:rFonts w:eastAsia="Calibri"/>
                      <w:sz w:val="16"/>
                      <w:szCs w:val="16"/>
                      <w:lang w:eastAsia="en-US"/>
                    </w:rPr>
                    <w:t xml:space="preserve">A Kaposvári Humánszolgáltatási Gondnokság (továbbiakban: Kaposvári GESZ) készítette el a Számviteli politikát, az Eszközök és források leltárkészítési és leltározási szabályzatát, az Eszközök és források értékelési szabályzatát, a Pénzkezelési szabályzatot, a Számlarendet, a Kötelezettségvállalás, utalványozás, ellenjegyzés, érvényesítés rendjének szabályzatát, a Kaposvári </w:t>
                  </w:r>
                  <w:r w:rsidRPr="00FE68B6">
                    <w:rPr>
                      <w:rFonts w:eastAsia="Calibri"/>
                      <w:sz w:val="16"/>
                      <w:szCs w:val="16"/>
                      <w:lang w:eastAsia="en-US"/>
                    </w:rPr>
                    <w:lastRenderedPageBreak/>
                    <w:t>Humánszolgáltatási Gondnokság beszerzései lebonyolításának szabályzatát és a Felesleges vagyontárgyak hasznosítási és selejtezési szabályzatát. A Kaposvári GESZ a szabályzatokat – a Számlarendet kivéve – kiterjesztette az Óvodára.</w:t>
                  </w:r>
                </w:p>
                <w:p w:rsidR="00FE68B6" w:rsidRPr="00FE68B6" w:rsidRDefault="00FE68B6" w:rsidP="00FE68B6">
                  <w:pPr>
                    <w:jc w:val="both"/>
                    <w:rPr>
                      <w:rFonts w:eastAsia="Calibri"/>
                      <w:sz w:val="16"/>
                      <w:szCs w:val="16"/>
                      <w:lang w:eastAsia="en-US"/>
                    </w:rPr>
                  </w:pPr>
                  <w:r w:rsidRPr="00FE68B6">
                    <w:rPr>
                      <w:rFonts w:eastAsia="Calibri"/>
                      <w:sz w:val="16"/>
                      <w:szCs w:val="16"/>
                      <w:lang w:eastAsia="en-US"/>
                    </w:rPr>
                    <w:t xml:space="preserve">A vizsgálatra átadott Szervezeti és Működési Szabályzat 2021.01.01-től hatályos, </w:t>
                  </w:r>
                  <w:r>
                    <w:rPr>
                      <w:rFonts w:eastAsia="Calibri"/>
                      <w:sz w:val="16"/>
                      <w:szCs w:val="16"/>
                      <w:lang w:eastAsia="en-US"/>
                    </w:rPr>
                    <w:t>az</w:t>
                  </w:r>
                  <w:r w:rsidRPr="00FE68B6">
                    <w:rPr>
                      <w:rFonts w:eastAsia="Calibri"/>
                      <w:sz w:val="16"/>
                      <w:szCs w:val="16"/>
                      <w:lang w:eastAsia="en-US"/>
                    </w:rPr>
                    <w:t xml:space="preserve"> óvodavezető adta ki. Tartalmaz néhány téves jogszabályi hivatkozást és elnevezést. A költségvetési szerv alapító okiratának kelte és száma nem egyezik meg benne az alapítói okiratban szereplő adatokkal. Továbbá </w:t>
                  </w:r>
                  <w:r w:rsidRPr="00FE68B6">
                    <w:rPr>
                      <w:rFonts w:eastAsia="Calibri"/>
                      <w:i/>
                      <w:sz w:val="16"/>
                      <w:szCs w:val="16"/>
                      <w:lang w:eastAsia="en-US"/>
                    </w:rPr>
                    <w:t>Az Óvoda közösségei, kapcsolataik egymással és az intézmény vezetésével</w:t>
                  </w:r>
                  <w:r w:rsidRPr="00FE68B6">
                    <w:rPr>
                      <w:rFonts w:eastAsia="Calibri"/>
                      <w:sz w:val="16"/>
                      <w:szCs w:val="16"/>
                      <w:lang w:eastAsia="en-US"/>
                    </w:rPr>
                    <w:t xml:space="preserve"> fejezet nem határozta meg egyértelműen az összes közösséget. A Szervezeti és Működési Szabályzat mellékletében helyezték el az Önértékelési szabályzatot és az Adatvédelmi szabályzatot, melyeket az intézményvezető nem írt alá, így nem tekinthetőek érvényes szabályzatnak. </w:t>
                  </w:r>
                </w:p>
                <w:p w:rsidR="00FE68B6" w:rsidRPr="00FE68B6" w:rsidRDefault="00FE68B6" w:rsidP="00FE68B6">
                  <w:pPr>
                    <w:jc w:val="both"/>
                    <w:rPr>
                      <w:rFonts w:eastAsia="Calibri"/>
                      <w:sz w:val="16"/>
                      <w:szCs w:val="16"/>
                      <w:lang w:eastAsia="en-US"/>
                    </w:rPr>
                  </w:pPr>
                  <w:r w:rsidRPr="00FE68B6">
                    <w:rPr>
                      <w:rFonts w:eastAsia="Calibri"/>
                      <w:sz w:val="16"/>
                      <w:szCs w:val="16"/>
                      <w:lang w:eastAsia="en-US"/>
                    </w:rPr>
                    <w:t>Megismerési nyilatkozatot egyik szabályzat sem tartalmazott.</w:t>
                  </w:r>
                </w:p>
                <w:p w:rsidR="00FE68B6" w:rsidRPr="00FE68B6" w:rsidRDefault="00FE68B6" w:rsidP="00FE68B6">
                  <w:pPr>
                    <w:jc w:val="both"/>
                    <w:rPr>
                      <w:rFonts w:eastAsia="Calibri"/>
                      <w:sz w:val="16"/>
                      <w:szCs w:val="16"/>
                      <w:lang w:eastAsia="en-US"/>
                    </w:rPr>
                  </w:pPr>
                  <w:r w:rsidRPr="00FE68B6">
                    <w:rPr>
                      <w:rFonts w:eastAsia="Calibri"/>
                      <w:sz w:val="16"/>
                      <w:szCs w:val="16"/>
                      <w:lang w:eastAsia="en-US"/>
                    </w:rPr>
                    <w:t>A Pénzkezelési szabályzat 6. sz. mellékletének megfelelően az Óvodára vonatkozó pénzkezelő hely működésének helyi szabályait nem adták át a vizsgálatra, nem kezelték együtt a szabályzattal.</w:t>
                  </w:r>
                </w:p>
                <w:p w:rsidR="00FE68B6" w:rsidRPr="00FE68B6" w:rsidRDefault="00FE68B6" w:rsidP="00FE68B6">
                  <w:pPr>
                    <w:jc w:val="both"/>
                    <w:rPr>
                      <w:rFonts w:eastAsia="Calibri"/>
                      <w:sz w:val="16"/>
                      <w:szCs w:val="16"/>
                      <w:lang w:eastAsia="en-US"/>
                    </w:rPr>
                  </w:pPr>
                  <w:r w:rsidRPr="00FE68B6">
                    <w:rPr>
                      <w:rFonts w:eastAsia="Calibri"/>
                      <w:sz w:val="16"/>
                      <w:szCs w:val="16"/>
                      <w:lang w:eastAsia="en-US"/>
                    </w:rPr>
                    <w:t>A Kötelezettségvállalás, utalványozás, ellenjegyzés, érvényesítés rendjének szabályzatában szerepelt, hogy a jogosultak köréről készített táblázat a mellékletben megtalálható, de a szabályzathoz nem csatolták a jogosultak körét.</w:t>
                  </w:r>
                </w:p>
                <w:p w:rsidR="00FE68B6" w:rsidRPr="00FE68B6" w:rsidRDefault="00FE68B6" w:rsidP="00FE68B6">
                  <w:pPr>
                    <w:jc w:val="both"/>
                    <w:rPr>
                      <w:rFonts w:eastAsia="Calibri"/>
                      <w:sz w:val="16"/>
                      <w:szCs w:val="16"/>
                      <w:lang w:eastAsia="en-US"/>
                    </w:rPr>
                  </w:pPr>
                  <w:r w:rsidRPr="00FE68B6">
                    <w:rPr>
                      <w:rFonts w:eastAsia="Calibri"/>
                      <w:sz w:val="16"/>
                      <w:szCs w:val="16"/>
                      <w:lang w:eastAsia="en-US"/>
                    </w:rPr>
                    <w:t xml:space="preserve">Az eszközök és források értékelési szabályzata nem felelt meg az </w:t>
                  </w:r>
                  <w:proofErr w:type="spellStart"/>
                  <w:r w:rsidRPr="00FE68B6">
                    <w:rPr>
                      <w:rFonts w:eastAsia="Calibri"/>
                      <w:sz w:val="16"/>
                      <w:szCs w:val="16"/>
                      <w:lang w:eastAsia="en-US"/>
                    </w:rPr>
                    <w:t>Áhsz</w:t>
                  </w:r>
                  <w:proofErr w:type="spellEnd"/>
                  <w:r w:rsidRPr="00FE68B6">
                    <w:rPr>
                      <w:rFonts w:eastAsia="Calibri"/>
                      <w:sz w:val="16"/>
                      <w:szCs w:val="16"/>
                      <w:lang w:eastAsia="en-US"/>
                    </w:rPr>
                    <w:t>. 50. §</w:t>
                  </w:r>
                  <w:proofErr w:type="spellStart"/>
                  <w:r w:rsidRPr="00FE68B6">
                    <w:rPr>
                      <w:rFonts w:eastAsia="Calibri"/>
                      <w:sz w:val="16"/>
                      <w:szCs w:val="16"/>
                      <w:lang w:eastAsia="en-US"/>
                    </w:rPr>
                    <w:t>-ban</w:t>
                  </w:r>
                  <w:proofErr w:type="spellEnd"/>
                  <w:r w:rsidRPr="00FE68B6">
                    <w:rPr>
                      <w:rFonts w:eastAsia="Calibri"/>
                      <w:sz w:val="16"/>
                      <w:szCs w:val="16"/>
                      <w:lang w:eastAsia="en-US"/>
                    </w:rPr>
                    <w:t xml:space="preserve"> szereplő valamennyi előírásnak.</w:t>
                  </w:r>
                </w:p>
                <w:p w:rsidR="00FE68B6" w:rsidRPr="00FE68B6" w:rsidRDefault="00FE68B6" w:rsidP="00FE68B6">
                  <w:pPr>
                    <w:jc w:val="both"/>
                    <w:rPr>
                      <w:rFonts w:eastAsia="Calibri"/>
                      <w:sz w:val="16"/>
                      <w:szCs w:val="16"/>
                      <w:lang w:eastAsia="en-US"/>
                    </w:rPr>
                  </w:pPr>
                  <w:r w:rsidRPr="00FE68B6">
                    <w:rPr>
                      <w:rFonts w:eastAsia="Calibri"/>
                      <w:sz w:val="16"/>
                      <w:szCs w:val="16"/>
                      <w:lang w:eastAsia="en-US"/>
                    </w:rPr>
                    <w:t xml:space="preserve">A Számlarend nem felelt meg teljes mértékben a </w:t>
                  </w:r>
                  <w:proofErr w:type="spellStart"/>
                  <w:r w:rsidRPr="00FE68B6">
                    <w:rPr>
                      <w:rFonts w:eastAsia="Calibri"/>
                      <w:sz w:val="16"/>
                      <w:szCs w:val="16"/>
                      <w:lang w:eastAsia="en-US"/>
                    </w:rPr>
                    <w:t>Számv</w:t>
                  </w:r>
                  <w:proofErr w:type="spellEnd"/>
                  <w:r w:rsidRPr="00FE68B6">
                    <w:rPr>
                      <w:rFonts w:eastAsia="Calibri"/>
                      <w:sz w:val="16"/>
                      <w:szCs w:val="16"/>
                      <w:lang w:eastAsia="en-US"/>
                    </w:rPr>
                    <w:t xml:space="preserve">. tv. 161. § (2) bekezdés valamennyi pontjának. </w:t>
                  </w:r>
                </w:p>
                <w:p w:rsidR="00FE68B6" w:rsidRPr="00FE68B6" w:rsidRDefault="00FE68B6" w:rsidP="00FE68B6">
                  <w:pPr>
                    <w:jc w:val="both"/>
                    <w:rPr>
                      <w:rFonts w:eastAsia="Calibri"/>
                      <w:sz w:val="16"/>
                      <w:szCs w:val="16"/>
                      <w:lang w:eastAsia="en-US"/>
                    </w:rPr>
                  </w:pPr>
                  <w:r w:rsidRPr="00FE68B6">
                    <w:rPr>
                      <w:rFonts w:eastAsia="Calibri"/>
                      <w:sz w:val="16"/>
                      <w:szCs w:val="16"/>
                      <w:lang w:eastAsia="en-US"/>
                    </w:rPr>
                    <w:t xml:space="preserve">A Kaposvári Humánszolgáltatási Gondnokság beszerzései lebonyolításának szabályzata hatályossága nem azonosan szerepel a borító lapon és a záró rendelkezések között. </w:t>
                  </w:r>
                </w:p>
                <w:p w:rsidR="00FE68B6" w:rsidRPr="00FE68B6" w:rsidRDefault="00FE68B6" w:rsidP="00FE68B6">
                  <w:pPr>
                    <w:jc w:val="both"/>
                    <w:rPr>
                      <w:rFonts w:eastAsia="Calibri"/>
                      <w:sz w:val="16"/>
                      <w:szCs w:val="16"/>
                      <w:lang w:eastAsia="en-US"/>
                    </w:rPr>
                  </w:pPr>
                  <w:r w:rsidRPr="00FE68B6">
                    <w:rPr>
                      <w:rFonts w:eastAsia="Calibri"/>
                      <w:sz w:val="16"/>
                      <w:szCs w:val="16"/>
                      <w:lang w:eastAsia="en-US"/>
                    </w:rPr>
                    <w:t>Az óvodavezető a Kaposvári GESZ által elkészített szabályzatokat nyilatkozatban fogadta el. A nyilatkozatok többsége 2021. május 11-én készült, így az azt megelőző időszakra vonatkozóan az Óvoda nem rendelkezett az intézményvezető által jóváhagyott szabályzatokkal.</w:t>
                  </w:r>
                </w:p>
                <w:p w:rsidR="00FE68B6" w:rsidRPr="00FE68B6" w:rsidRDefault="00FE68B6" w:rsidP="00FE68B6">
                  <w:pPr>
                    <w:jc w:val="both"/>
                    <w:rPr>
                      <w:rFonts w:eastAsia="Calibri"/>
                      <w:sz w:val="16"/>
                      <w:szCs w:val="16"/>
                      <w:lang w:eastAsia="en-US"/>
                    </w:rPr>
                  </w:pPr>
                  <w:r w:rsidRPr="00FE68B6">
                    <w:rPr>
                      <w:rFonts w:eastAsia="Calibri"/>
                      <w:sz w:val="16"/>
                      <w:szCs w:val="16"/>
                      <w:lang w:eastAsia="en-US"/>
                    </w:rPr>
                    <w:t>Az Óvoda által elkészített és kiadott szabályzatok több pontatlanságot is tartalmaztak (pl.: a Reprezentációs kiadások szabályzata szövegrészben több helyen is Kaposvári GESZ szerepel az intézményként), valamint az Ellenőrzési nyomvonal nem tartalmazza az Óvoda szakmai munkafolyamatait, az Iratkezelési szabályzat pedig az illetékes közlevéltár egyetértését. Továbbá az Adatvédelmi szabályzat nem terjed ki a közérdekű adatok megismerésére irányuló kérelmek kezelésére és a kötelezően közzéteendő adatok nyilvánosságra hozatalának helyi szabályaira. Több vizsgált szabályzat nem tartalmazza az intézményvezető aláírását.</w:t>
                  </w:r>
                </w:p>
                <w:p w:rsidR="00FE68B6" w:rsidRPr="00D2599E" w:rsidRDefault="00FE68B6" w:rsidP="00914DAD">
                  <w:pPr>
                    <w:jc w:val="both"/>
                    <w:rPr>
                      <w:rFonts w:eastAsia="Calibri"/>
                      <w:sz w:val="16"/>
                      <w:szCs w:val="16"/>
                      <w:lang w:eastAsia="en-US"/>
                    </w:rPr>
                  </w:pPr>
                </w:p>
              </w:tc>
              <w:tc>
                <w:tcPr>
                  <w:tcW w:w="3024" w:type="dxa"/>
                  <w:tcBorders>
                    <w:top w:val="single" w:sz="4" w:space="0" w:color="auto"/>
                    <w:left w:val="single" w:sz="4" w:space="0" w:color="auto"/>
                    <w:bottom w:val="single" w:sz="4" w:space="0" w:color="auto"/>
                    <w:right w:val="single" w:sz="4" w:space="0" w:color="auto"/>
                  </w:tcBorders>
                  <w:shd w:val="clear" w:color="auto" w:fill="auto"/>
                  <w:noWrap/>
                </w:tcPr>
                <w:p w:rsidR="00FC0C96" w:rsidRPr="00FC0C96" w:rsidRDefault="00FC0C96" w:rsidP="00FC0C96">
                  <w:pPr>
                    <w:suppressAutoHyphens/>
                    <w:jc w:val="both"/>
                    <w:outlineLvl w:val="0"/>
                    <w:rPr>
                      <w:rFonts w:eastAsia="Calibri"/>
                      <w:b/>
                      <w:sz w:val="16"/>
                      <w:szCs w:val="16"/>
                      <w:lang w:eastAsia="en-US"/>
                    </w:rPr>
                  </w:pPr>
                  <w:r w:rsidRPr="00FC0C96">
                    <w:rPr>
                      <w:rFonts w:eastAsia="Calibri"/>
                      <w:b/>
                      <w:sz w:val="16"/>
                      <w:szCs w:val="16"/>
                      <w:lang w:eastAsia="en-US"/>
                    </w:rPr>
                    <w:lastRenderedPageBreak/>
                    <w:t>Javaslatok az Óvodának</w:t>
                  </w:r>
                </w:p>
                <w:p w:rsidR="00FC0C96" w:rsidRPr="00FC0C96" w:rsidRDefault="00FC0C96" w:rsidP="00FC0C96">
                  <w:pPr>
                    <w:suppressAutoHyphens/>
                    <w:jc w:val="both"/>
                    <w:outlineLvl w:val="0"/>
                    <w:rPr>
                      <w:rFonts w:eastAsia="Calibri"/>
                      <w:b/>
                      <w:i/>
                      <w:sz w:val="16"/>
                      <w:szCs w:val="16"/>
                      <w:lang w:eastAsia="en-US"/>
                    </w:rPr>
                  </w:pPr>
                  <w:r w:rsidRPr="00FC0C96">
                    <w:rPr>
                      <w:rFonts w:eastAsia="Calibri"/>
                      <w:b/>
                      <w:i/>
                      <w:sz w:val="16"/>
                      <w:szCs w:val="16"/>
                      <w:lang w:eastAsia="en-US"/>
                    </w:rPr>
                    <w:t xml:space="preserve">Kiemelt </w:t>
                  </w:r>
                  <w:r>
                    <w:rPr>
                      <w:rFonts w:eastAsia="Calibri"/>
                      <w:b/>
                      <w:i/>
                      <w:sz w:val="16"/>
                      <w:szCs w:val="16"/>
                      <w:lang w:eastAsia="en-US"/>
                    </w:rPr>
                    <w:t>jelentőségű javaslatok</w:t>
                  </w:r>
                  <w:r w:rsidRPr="00FC0C96">
                    <w:rPr>
                      <w:rFonts w:eastAsia="Calibri"/>
                      <w:b/>
                      <w:i/>
                      <w:sz w:val="16"/>
                      <w:szCs w:val="16"/>
                      <w:lang w:eastAsia="en-US"/>
                    </w:rPr>
                    <w:t>:</w:t>
                  </w:r>
                </w:p>
                <w:p w:rsidR="00FC0C96" w:rsidRPr="00FC0C96" w:rsidRDefault="00FC0C96" w:rsidP="00FC0C96">
                  <w:pPr>
                    <w:numPr>
                      <w:ilvl w:val="0"/>
                      <w:numId w:val="35"/>
                    </w:numPr>
                    <w:suppressAutoHyphens/>
                    <w:ind w:left="356"/>
                    <w:jc w:val="both"/>
                    <w:outlineLvl w:val="0"/>
                    <w:rPr>
                      <w:rFonts w:eastAsia="Calibri"/>
                      <w:sz w:val="16"/>
                      <w:szCs w:val="16"/>
                      <w:lang w:eastAsia="en-US"/>
                    </w:rPr>
                  </w:pPr>
                  <w:r w:rsidRPr="00FC0C96">
                    <w:rPr>
                      <w:rFonts w:eastAsia="Calibri"/>
                      <w:sz w:val="16"/>
                      <w:szCs w:val="16"/>
                      <w:lang w:eastAsia="en-US"/>
                    </w:rPr>
                    <w:t xml:space="preserve">Módosítsák a Szervezeti és Működési Szabályzatot annak érdekében, hogy a jogszabályi hivatkozások helyesen szerepeljenek, az alapító okirattal azonos adatokat tartalmazzon, a sorszámozás folyamatosságot mutasson, valamint az </w:t>
                  </w:r>
                  <w:r w:rsidRPr="00FC0C96">
                    <w:rPr>
                      <w:rFonts w:eastAsia="Calibri"/>
                      <w:i/>
                      <w:sz w:val="16"/>
                      <w:szCs w:val="16"/>
                      <w:lang w:eastAsia="en-US"/>
                    </w:rPr>
                    <w:t>Óvoda közösségei, kapcsolataik egymással és az intézmény vezetésével</w:t>
                  </w:r>
                  <w:r w:rsidRPr="00FC0C96">
                    <w:rPr>
                      <w:rFonts w:eastAsia="Calibri"/>
                      <w:sz w:val="16"/>
                      <w:szCs w:val="16"/>
                      <w:lang w:eastAsia="en-US"/>
                    </w:rPr>
                    <w:t xml:space="preserve"> fejezetben lévő közösségeket egységesen, </w:t>
                  </w:r>
                  <w:proofErr w:type="spellStart"/>
                  <w:r w:rsidRPr="00FC0C96">
                    <w:rPr>
                      <w:rFonts w:eastAsia="Calibri"/>
                      <w:sz w:val="16"/>
                      <w:szCs w:val="16"/>
                      <w:lang w:eastAsia="en-US"/>
                    </w:rPr>
                    <w:t>teljeskörűen</w:t>
                  </w:r>
                  <w:proofErr w:type="spellEnd"/>
                  <w:r w:rsidRPr="00FC0C96">
                    <w:rPr>
                      <w:rFonts w:eastAsia="Calibri"/>
                      <w:sz w:val="16"/>
                      <w:szCs w:val="16"/>
                      <w:lang w:eastAsia="en-US"/>
                    </w:rPr>
                    <w:t xml:space="preserve"> határozzák meg.</w:t>
                  </w:r>
                </w:p>
                <w:p w:rsidR="00FC0C96" w:rsidRPr="00FC0C96" w:rsidRDefault="00FC0C96" w:rsidP="00FC0C96">
                  <w:pPr>
                    <w:numPr>
                      <w:ilvl w:val="0"/>
                      <w:numId w:val="35"/>
                    </w:numPr>
                    <w:suppressAutoHyphens/>
                    <w:ind w:left="356"/>
                    <w:jc w:val="both"/>
                    <w:outlineLvl w:val="0"/>
                    <w:rPr>
                      <w:rFonts w:eastAsia="Calibri"/>
                      <w:sz w:val="16"/>
                      <w:szCs w:val="16"/>
                      <w:lang w:eastAsia="en-US"/>
                    </w:rPr>
                  </w:pPr>
                  <w:r w:rsidRPr="00FC0C96">
                    <w:rPr>
                      <w:rFonts w:eastAsia="Calibri"/>
                      <w:sz w:val="16"/>
                      <w:szCs w:val="16"/>
                      <w:lang w:eastAsia="en-US"/>
                    </w:rPr>
                    <w:t>A Szervezeti Működési Szabályzat mellékletében szereplő szabályzatokat hiteles (aláírt) formában csatolják.</w:t>
                  </w:r>
                </w:p>
                <w:p w:rsidR="00FC0C96" w:rsidRPr="00FC0C96" w:rsidRDefault="00FC0C96" w:rsidP="00FC0C96">
                  <w:pPr>
                    <w:numPr>
                      <w:ilvl w:val="0"/>
                      <w:numId w:val="35"/>
                    </w:numPr>
                    <w:suppressAutoHyphens/>
                    <w:ind w:left="356"/>
                    <w:jc w:val="both"/>
                    <w:outlineLvl w:val="0"/>
                    <w:rPr>
                      <w:rFonts w:eastAsia="Calibri"/>
                      <w:sz w:val="16"/>
                      <w:szCs w:val="16"/>
                      <w:lang w:eastAsia="en-US"/>
                    </w:rPr>
                  </w:pPr>
                  <w:r w:rsidRPr="00FC0C96">
                    <w:rPr>
                      <w:rFonts w:eastAsia="Calibri"/>
                      <w:sz w:val="16"/>
                      <w:szCs w:val="16"/>
                      <w:lang w:eastAsia="en-US"/>
                    </w:rPr>
                    <w:lastRenderedPageBreak/>
                    <w:t xml:space="preserve">A Kaposvári GESZ által kiadott szabályzatokat a hatálybalépéssel </w:t>
                  </w:r>
                  <w:proofErr w:type="spellStart"/>
                  <w:r w:rsidRPr="00FC0C96">
                    <w:rPr>
                      <w:rFonts w:eastAsia="Calibri"/>
                      <w:sz w:val="16"/>
                      <w:szCs w:val="16"/>
                      <w:lang w:eastAsia="en-US"/>
                    </w:rPr>
                    <w:t>egyidőben</w:t>
                  </w:r>
                  <w:proofErr w:type="spellEnd"/>
                  <w:r w:rsidRPr="00FC0C96">
                    <w:rPr>
                      <w:rFonts w:eastAsia="Calibri"/>
                      <w:sz w:val="16"/>
                      <w:szCs w:val="16"/>
                      <w:lang w:eastAsia="en-US"/>
                    </w:rPr>
                    <w:t xml:space="preserve"> hagyja jóvá az intézményvezető.  </w:t>
                  </w:r>
                </w:p>
                <w:p w:rsidR="00FC0C96" w:rsidRPr="00FC0C96" w:rsidRDefault="00FC0C96" w:rsidP="00FC0C96">
                  <w:pPr>
                    <w:numPr>
                      <w:ilvl w:val="0"/>
                      <w:numId w:val="35"/>
                    </w:numPr>
                    <w:suppressAutoHyphens/>
                    <w:ind w:left="356"/>
                    <w:jc w:val="both"/>
                    <w:outlineLvl w:val="0"/>
                    <w:rPr>
                      <w:rFonts w:eastAsia="Calibri"/>
                      <w:sz w:val="16"/>
                      <w:szCs w:val="16"/>
                      <w:lang w:eastAsia="en-US"/>
                    </w:rPr>
                  </w:pPr>
                  <w:r w:rsidRPr="00FC0C96">
                    <w:rPr>
                      <w:rFonts w:eastAsia="Calibri"/>
                      <w:sz w:val="16"/>
                      <w:szCs w:val="16"/>
                      <w:lang w:eastAsia="en-US"/>
                    </w:rPr>
                    <w:t>Készítsék el a Pénzkezelési szabályzat 6. sz. mellékletének megfelelően az Óvodára vonatkozó pénzkezelő hely működésének helyi szabályait.</w:t>
                  </w:r>
                </w:p>
                <w:p w:rsidR="00FC0C96" w:rsidRPr="00FC0C96" w:rsidRDefault="00FC0C96" w:rsidP="00FC0C96">
                  <w:pPr>
                    <w:numPr>
                      <w:ilvl w:val="0"/>
                      <w:numId w:val="35"/>
                    </w:numPr>
                    <w:suppressAutoHyphens/>
                    <w:ind w:left="356"/>
                    <w:jc w:val="both"/>
                    <w:outlineLvl w:val="0"/>
                    <w:rPr>
                      <w:rFonts w:eastAsia="Calibri"/>
                      <w:sz w:val="16"/>
                      <w:szCs w:val="16"/>
                      <w:lang w:eastAsia="en-US"/>
                    </w:rPr>
                  </w:pPr>
                  <w:r w:rsidRPr="00FC0C96">
                    <w:rPr>
                      <w:rFonts w:eastAsia="Calibri"/>
                      <w:sz w:val="16"/>
                      <w:szCs w:val="16"/>
                      <w:lang w:eastAsia="en-US"/>
                    </w:rPr>
                    <w:t>A Kötelezettségvállalás, utalványozás, ellenjegyzés, érvényesítés rendjének szabályzatát kezeljék együtt a jogosultak köréről és aláírás mintájukról készített táblázattal.</w:t>
                  </w:r>
                </w:p>
                <w:p w:rsidR="00FC0C96" w:rsidRPr="00FC0C96" w:rsidRDefault="00FC0C96" w:rsidP="00FC0C96">
                  <w:pPr>
                    <w:numPr>
                      <w:ilvl w:val="0"/>
                      <w:numId w:val="35"/>
                    </w:numPr>
                    <w:suppressAutoHyphens/>
                    <w:ind w:left="356"/>
                    <w:jc w:val="both"/>
                    <w:outlineLvl w:val="0"/>
                    <w:rPr>
                      <w:rFonts w:eastAsia="Calibri"/>
                      <w:sz w:val="16"/>
                      <w:szCs w:val="16"/>
                      <w:lang w:eastAsia="en-US"/>
                    </w:rPr>
                  </w:pPr>
                  <w:r w:rsidRPr="00FC0C96">
                    <w:rPr>
                      <w:rFonts w:eastAsia="Calibri"/>
                      <w:sz w:val="16"/>
                      <w:szCs w:val="16"/>
                      <w:lang w:eastAsia="en-US"/>
                    </w:rPr>
                    <w:t xml:space="preserve">Készítsék el a közérdekű adatok megismerésére irányuló kérelmek intézésének és a kötelezően közzéteendő adatok nyilvánosságra hozatalának rendjéről szóló helyi szabályozást. </w:t>
                  </w:r>
                </w:p>
                <w:p w:rsidR="00FC0C96" w:rsidRPr="00FC0C96" w:rsidRDefault="00FC0C96" w:rsidP="00FC0C96">
                  <w:pPr>
                    <w:suppressAutoHyphens/>
                    <w:jc w:val="both"/>
                    <w:outlineLvl w:val="0"/>
                    <w:rPr>
                      <w:rFonts w:eastAsia="Calibri"/>
                      <w:b/>
                      <w:i/>
                      <w:sz w:val="16"/>
                      <w:szCs w:val="16"/>
                      <w:lang w:eastAsia="en-US"/>
                    </w:rPr>
                  </w:pPr>
                  <w:r w:rsidRPr="00FC0C96">
                    <w:rPr>
                      <w:rFonts w:eastAsia="Calibri"/>
                      <w:b/>
                      <w:i/>
                      <w:sz w:val="16"/>
                      <w:szCs w:val="16"/>
                      <w:lang w:eastAsia="en-US"/>
                    </w:rPr>
                    <w:t xml:space="preserve">Átlagos </w:t>
                  </w:r>
                  <w:r>
                    <w:rPr>
                      <w:rFonts w:eastAsia="Calibri"/>
                      <w:b/>
                      <w:i/>
                      <w:sz w:val="16"/>
                      <w:szCs w:val="16"/>
                      <w:lang w:eastAsia="en-US"/>
                    </w:rPr>
                    <w:t>jelentőségű javaslatok</w:t>
                  </w:r>
                  <w:r w:rsidRPr="00FC0C96">
                    <w:rPr>
                      <w:rFonts w:eastAsia="Calibri"/>
                      <w:b/>
                      <w:i/>
                      <w:sz w:val="16"/>
                      <w:szCs w:val="16"/>
                      <w:lang w:eastAsia="en-US"/>
                    </w:rPr>
                    <w:t>:</w:t>
                  </w:r>
                </w:p>
                <w:p w:rsidR="00FC0C96" w:rsidRPr="00FC0C96" w:rsidRDefault="00FC0C96" w:rsidP="00FC0C96">
                  <w:pPr>
                    <w:numPr>
                      <w:ilvl w:val="0"/>
                      <w:numId w:val="35"/>
                    </w:numPr>
                    <w:suppressAutoHyphens/>
                    <w:ind w:left="356"/>
                    <w:jc w:val="both"/>
                    <w:outlineLvl w:val="0"/>
                    <w:rPr>
                      <w:rFonts w:eastAsia="Calibri"/>
                      <w:sz w:val="16"/>
                      <w:szCs w:val="16"/>
                      <w:lang w:eastAsia="en-US"/>
                    </w:rPr>
                  </w:pPr>
                  <w:r w:rsidRPr="00FC0C96">
                    <w:rPr>
                      <w:rFonts w:eastAsia="Calibri"/>
                      <w:sz w:val="16"/>
                      <w:szCs w:val="16"/>
                      <w:lang w:eastAsia="en-US"/>
                    </w:rPr>
                    <w:t>Módosítsák a Reprezentációs szabályzatot, úgy hogy az Óvoda neve szerepeljen a Kaposvári GESZ helyett. A Reprezentációs szabályzaton is tüntessék fel az iktatási számot.</w:t>
                  </w:r>
                </w:p>
                <w:p w:rsidR="00FC0C96" w:rsidRPr="00FC0C96" w:rsidRDefault="00FC0C96" w:rsidP="00FC0C96">
                  <w:pPr>
                    <w:numPr>
                      <w:ilvl w:val="0"/>
                      <w:numId w:val="35"/>
                    </w:numPr>
                    <w:suppressAutoHyphens/>
                    <w:ind w:left="356"/>
                    <w:jc w:val="both"/>
                    <w:outlineLvl w:val="0"/>
                    <w:rPr>
                      <w:rFonts w:eastAsia="Calibri"/>
                      <w:sz w:val="16"/>
                      <w:szCs w:val="16"/>
                      <w:lang w:eastAsia="en-US"/>
                    </w:rPr>
                  </w:pPr>
                  <w:r w:rsidRPr="00FC0C96">
                    <w:rPr>
                      <w:rFonts w:eastAsia="Calibri"/>
                      <w:sz w:val="16"/>
                      <w:szCs w:val="16"/>
                      <w:lang w:eastAsia="en-US"/>
                    </w:rPr>
                    <w:t>Módosítsák a Vezetékes és mobiltelefonok használatának szabályzatát, hogy a hatályos jogszabályi hivatkozást tartalmazza, valamint a szabályzat ne terjedjen ki olyan eszközökre (mobiltelefon), melyek a Kaposvári GESZ szabályzatában már szerepelnek. A Vezetékes és mobiltelefonok használatának szabályzatán is tüntessék fel az iktatási számot.</w:t>
                  </w:r>
                </w:p>
                <w:p w:rsidR="00FC0C96" w:rsidRPr="00FC0C96" w:rsidRDefault="00FC0C96" w:rsidP="00FC0C96">
                  <w:pPr>
                    <w:numPr>
                      <w:ilvl w:val="0"/>
                      <w:numId w:val="35"/>
                    </w:numPr>
                    <w:suppressAutoHyphens/>
                    <w:ind w:left="356"/>
                    <w:jc w:val="both"/>
                    <w:outlineLvl w:val="0"/>
                    <w:rPr>
                      <w:rFonts w:eastAsia="Calibri"/>
                      <w:sz w:val="16"/>
                      <w:szCs w:val="16"/>
                      <w:lang w:eastAsia="en-US"/>
                    </w:rPr>
                  </w:pPr>
                  <w:r w:rsidRPr="00FC0C96">
                    <w:rPr>
                      <w:rFonts w:eastAsia="Calibri"/>
                      <w:sz w:val="16"/>
                      <w:szCs w:val="16"/>
                      <w:lang w:eastAsia="en-US"/>
                    </w:rPr>
                    <w:t xml:space="preserve">Módosítsák az Iratkezelési szabályzat hatályba lépésének idejét, valamint az 1. sz. mellékletre vonatkozó rendelkezéseket. Az Iratkezelési szabályzaton is tüntessék fel az iktatási számot, és küldjék meg egyetértésre az illetékes közlevéltárnak. </w:t>
                  </w:r>
                </w:p>
                <w:p w:rsidR="00FC0C96" w:rsidRPr="00FC0C96" w:rsidRDefault="00FC0C96" w:rsidP="00FC0C96">
                  <w:pPr>
                    <w:numPr>
                      <w:ilvl w:val="0"/>
                      <w:numId w:val="35"/>
                    </w:numPr>
                    <w:suppressAutoHyphens/>
                    <w:ind w:left="356"/>
                    <w:jc w:val="both"/>
                    <w:outlineLvl w:val="0"/>
                    <w:rPr>
                      <w:rFonts w:eastAsia="Calibri"/>
                      <w:sz w:val="16"/>
                      <w:szCs w:val="16"/>
                      <w:lang w:eastAsia="en-US"/>
                    </w:rPr>
                  </w:pPr>
                  <w:r w:rsidRPr="00FC0C96">
                    <w:rPr>
                      <w:rFonts w:eastAsia="Calibri"/>
                      <w:sz w:val="16"/>
                      <w:szCs w:val="16"/>
                      <w:lang w:eastAsia="en-US"/>
                    </w:rPr>
                    <w:t xml:space="preserve">Készítsék el az Óvoda szakmai folyamataira vonatkozó ellenőrzési nyomvonalat, és töröljék azokat a folyamatokat, melyeket nem az Óvoda lát el. </w:t>
                  </w:r>
                </w:p>
                <w:p w:rsidR="00FC0C96" w:rsidRPr="00FC0C96" w:rsidRDefault="00FC0C96" w:rsidP="00FC0C96">
                  <w:pPr>
                    <w:numPr>
                      <w:ilvl w:val="0"/>
                      <w:numId w:val="35"/>
                    </w:numPr>
                    <w:suppressAutoHyphens/>
                    <w:ind w:left="356"/>
                    <w:jc w:val="both"/>
                    <w:outlineLvl w:val="0"/>
                    <w:rPr>
                      <w:rFonts w:eastAsia="Calibri"/>
                      <w:sz w:val="16"/>
                      <w:szCs w:val="16"/>
                      <w:lang w:eastAsia="en-US"/>
                    </w:rPr>
                  </w:pPr>
                  <w:r w:rsidRPr="00FC0C96">
                    <w:rPr>
                      <w:rFonts w:eastAsia="Calibri"/>
                      <w:sz w:val="16"/>
                      <w:szCs w:val="16"/>
                      <w:lang w:eastAsia="en-US"/>
                    </w:rPr>
                    <w:lastRenderedPageBreak/>
                    <w:t>Módosítsák a Szervezeti integritást sértő események kezelésének eljárásrendjét, úgy hogy az intézmény érvényes elérhetőségét tartalmazza, valamint a keltezést vizsgálják felül. A hatályos aláírt példánya álljon rendelkezésre az intézményben.</w:t>
                  </w:r>
                </w:p>
                <w:p w:rsidR="00FC0C96" w:rsidRPr="00FC0C96" w:rsidRDefault="00FC0C96" w:rsidP="00FC0C96">
                  <w:pPr>
                    <w:numPr>
                      <w:ilvl w:val="0"/>
                      <w:numId w:val="35"/>
                    </w:numPr>
                    <w:suppressAutoHyphens/>
                    <w:ind w:left="356"/>
                    <w:jc w:val="both"/>
                    <w:outlineLvl w:val="0"/>
                    <w:rPr>
                      <w:rFonts w:eastAsia="Calibri"/>
                      <w:sz w:val="16"/>
                      <w:szCs w:val="16"/>
                      <w:lang w:eastAsia="en-US"/>
                    </w:rPr>
                  </w:pPr>
                  <w:r w:rsidRPr="00FC0C96">
                    <w:rPr>
                      <w:rFonts w:eastAsia="Calibri"/>
                      <w:sz w:val="16"/>
                      <w:szCs w:val="16"/>
                      <w:lang w:eastAsia="en-US"/>
                    </w:rPr>
                    <w:t xml:space="preserve">Vizsgálják felül az Integrált kockázatkezelési szabályzatot, melynek hatályos aláírt példánya álljon rendelkezésre az intézményben. A szabályzat pontos jogszabályi hivatkozást tartalmazzon. </w:t>
                  </w:r>
                </w:p>
                <w:p w:rsidR="00FC0C96" w:rsidRPr="00FC0C96" w:rsidRDefault="00FC0C96" w:rsidP="00FC0C96">
                  <w:pPr>
                    <w:numPr>
                      <w:ilvl w:val="0"/>
                      <w:numId w:val="35"/>
                    </w:numPr>
                    <w:suppressAutoHyphens/>
                    <w:ind w:left="356"/>
                    <w:jc w:val="both"/>
                    <w:outlineLvl w:val="0"/>
                    <w:rPr>
                      <w:rFonts w:eastAsia="Calibri"/>
                      <w:sz w:val="16"/>
                      <w:szCs w:val="16"/>
                      <w:lang w:eastAsia="en-US"/>
                    </w:rPr>
                  </w:pPr>
                  <w:r w:rsidRPr="00FC0C96">
                    <w:rPr>
                      <w:rFonts w:eastAsia="Calibri"/>
                      <w:sz w:val="16"/>
                      <w:szCs w:val="16"/>
                      <w:lang w:eastAsia="en-US"/>
                    </w:rPr>
                    <w:t>Minden szabályzat esetében gondoskodjanak arról, hogy az érintették megismerjék annak tartalmát, ennek érdekében képezze részét minden szabályzatnak a megismerési nyilatkozat.</w:t>
                  </w:r>
                </w:p>
                <w:p w:rsidR="00FC0C96" w:rsidRPr="00FC0C96" w:rsidRDefault="00FC0C96" w:rsidP="00FC0C96">
                  <w:pPr>
                    <w:suppressAutoHyphens/>
                    <w:jc w:val="both"/>
                    <w:outlineLvl w:val="0"/>
                    <w:rPr>
                      <w:rFonts w:eastAsia="Calibri"/>
                      <w:b/>
                      <w:sz w:val="16"/>
                      <w:szCs w:val="16"/>
                      <w:lang w:eastAsia="en-US"/>
                    </w:rPr>
                  </w:pPr>
                </w:p>
                <w:p w:rsidR="00FC0C96" w:rsidRPr="00FC0C96" w:rsidRDefault="00FC0C96" w:rsidP="00FC0C96">
                  <w:pPr>
                    <w:suppressAutoHyphens/>
                    <w:jc w:val="both"/>
                    <w:outlineLvl w:val="0"/>
                    <w:rPr>
                      <w:rFonts w:eastAsia="Calibri"/>
                      <w:b/>
                      <w:sz w:val="16"/>
                      <w:szCs w:val="16"/>
                      <w:lang w:eastAsia="en-US"/>
                    </w:rPr>
                  </w:pPr>
                  <w:r w:rsidRPr="00FC0C96">
                    <w:rPr>
                      <w:rFonts w:eastAsia="Calibri"/>
                      <w:b/>
                      <w:sz w:val="16"/>
                      <w:szCs w:val="16"/>
                      <w:lang w:eastAsia="en-US"/>
                    </w:rPr>
                    <w:t xml:space="preserve">Javaslatok a </w:t>
                  </w:r>
                  <w:proofErr w:type="spellStart"/>
                  <w:r w:rsidRPr="00FC0C96">
                    <w:rPr>
                      <w:rFonts w:eastAsia="Calibri"/>
                      <w:b/>
                      <w:sz w:val="16"/>
                      <w:szCs w:val="16"/>
                      <w:lang w:eastAsia="en-US"/>
                    </w:rPr>
                    <w:t>GESZ-nek</w:t>
                  </w:r>
                  <w:proofErr w:type="spellEnd"/>
                </w:p>
                <w:p w:rsidR="00FC0C96" w:rsidRPr="00FC0C96" w:rsidRDefault="00FC0C96" w:rsidP="00FC0C96">
                  <w:pPr>
                    <w:suppressAutoHyphens/>
                    <w:jc w:val="both"/>
                    <w:outlineLvl w:val="0"/>
                    <w:rPr>
                      <w:rFonts w:eastAsia="Calibri"/>
                      <w:b/>
                      <w:i/>
                      <w:sz w:val="16"/>
                      <w:szCs w:val="16"/>
                      <w:lang w:eastAsia="en-US"/>
                    </w:rPr>
                  </w:pPr>
                  <w:r w:rsidRPr="00FC0C96">
                    <w:rPr>
                      <w:rFonts w:eastAsia="Calibri"/>
                      <w:b/>
                      <w:i/>
                      <w:sz w:val="16"/>
                      <w:szCs w:val="16"/>
                      <w:lang w:eastAsia="en-US"/>
                    </w:rPr>
                    <w:t>Kiemelt jelentőségű javaslat</w:t>
                  </w:r>
                  <w:r>
                    <w:rPr>
                      <w:rFonts w:eastAsia="Calibri"/>
                      <w:b/>
                      <w:i/>
                      <w:sz w:val="16"/>
                      <w:szCs w:val="16"/>
                      <w:lang w:eastAsia="en-US"/>
                    </w:rPr>
                    <w:t>ok</w:t>
                  </w:r>
                  <w:r w:rsidRPr="00FC0C96">
                    <w:rPr>
                      <w:rFonts w:eastAsia="Calibri"/>
                      <w:b/>
                      <w:i/>
                      <w:sz w:val="16"/>
                      <w:szCs w:val="16"/>
                      <w:lang w:eastAsia="en-US"/>
                    </w:rPr>
                    <w:t>:</w:t>
                  </w:r>
                </w:p>
                <w:p w:rsidR="00FC0C96" w:rsidRPr="00FC0C96" w:rsidRDefault="00FC0C96" w:rsidP="00FC0C96">
                  <w:pPr>
                    <w:numPr>
                      <w:ilvl w:val="0"/>
                      <w:numId w:val="36"/>
                    </w:numPr>
                    <w:suppressAutoHyphens/>
                    <w:ind w:left="356"/>
                    <w:jc w:val="both"/>
                    <w:outlineLvl w:val="0"/>
                    <w:rPr>
                      <w:rFonts w:eastAsia="Calibri"/>
                      <w:sz w:val="16"/>
                      <w:szCs w:val="16"/>
                      <w:lang w:eastAsia="en-US"/>
                    </w:rPr>
                  </w:pPr>
                  <w:r w:rsidRPr="00FC0C96">
                    <w:rPr>
                      <w:rFonts w:eastAsia="Calibri"/>
                      <w:sz w:val="16"/>
                      <w:szCs w:val="16"/>
                      <w:lang w:eastAsia="en-US"/>
                    </w:rPr>
                    <w:t xml:space="preserve">Vizsgálják felül Az eszközök és források értékelési szabályzatát, hogy megfeleljen az </w:t>
                  </w:r>
                  <w:proofErr w:type="spellStart"/>
                  <w:r w:rsidRPr="00FC0C96">
                    <w:rPr>
                      <w:rFonts w:eastAsia="Calibri"/>
                      <w:sz w:val="16"/>
                      <w:szCs w:val="16"/>
                      <w:lang w:eastAsia="en-US"/>
                    </w:rPr>
                    <w:t>Áhsz</w:t>
                  </w:r>
                  <w:proofErr w:type="spellEnd"/>
                  <w:r w:rsidRPr="00FC0C96">
                    <w:rPr>
                      <w:rFonts w:eastAsia="Calibri"/>
                      <w:sz w:val="16"/>
                      <w:szCs w:val="16"/>
                      <w:lang w:eastAsia="en-US"/>
                    </w:rPr>
                    <w:t>. 50. §</w:t>
                  </w:r>
                  <w:proofErr w:type="spellStart"/>
                  <w:r w:rsidRPr="00FC0C96">
                    <w:rPr>
                      <w:rFonts w:eastAsia="Calibri"/>
                      <w:sz w:val="16"/>
                      <w:szCs w:val="16"/>
                      <w:lang w:eastAsia="en-US"/>
                    </w:rPr>
                    <w:t>-nak</w:t>
                  </w:r>
                  <w:proofErr w:type="spellEnd"/>
                  <w:r w:rsidRPr="00FC0C96">
                    <w:rPr>
                      <w:rFonts w:eastAsia="Calibri"/>
                      <w:sz w:val="16"/>
                      <w:szCs w:val="16"/>
                      <w:lang w:eastAsia="en-US"/>
                    </w:rPr>
                    <w:t>.</w:t>
                  </w:r>
                </w:p>
                <w:p w:rsidR="00FC0C96" w:rsidRPr="00FC0C96" w:rsidRDefault="00FC0C96" w:rsidP="00FC0C96">
                  <w:pPr>
                    <w:numPr>
                      <w:ilvl w:val="0"/>
                      <w:numId w:val="36"/>
                    </w:numPr>
                    <w:suppressAutoHyphens/>
                    <w:ind w:left="356"/>
                    <w:jc w:val="both"/>
                    <w:outlineLvl w:val="0"/>
                    <w:rPr>
                      <w:rFonts w:eastAsia="Calibri"/>
                      <w:sz w:val="16"/>
                      <w:szCs w:val="16"/>
                      <w:lang w:eastAsia="en-US"/>
                    </w:rPr>
                  </w:pPr>
                  <w:r w:rsidRPr="00FC0C96">
                    <w:rPr>
                      <w:rFonts w:eastAsia="Calibri"/>
                      <w:sz w:val="16"/>
                      <w:szCs w:val="16"/>
                      <w:lang w:eastAsia="en-US"/>
                    </w:rPr>
                    <w:t xml:space="preserve">Vizsgálják felül a Számlarendet, hogy megfeleljen a </w:t>
                  </w:r>
                  <w:proofErr w:type="spellStart"/>
                  <w:r w:rsidRPr="00FC0C96">
                    <w:rPr>
                      <w:rFonts w:eastAsia="Calibri"/>
                      <w:sz w:val="16"/>
                      <w:szCs w:val="16"/>
                      <w:lang w:eastAsia="en-US"/>
                    </w:rPr>
                    <w:t>Számv</w:t>
                  </w:r>
                  <w:proofErr w:type="spellEnd"/>
                  <w:r w:rsidRPr="00FC0C96">
                    <w:rPr>
                      <w:rFonts w:eastAsia="Calibri"/>
                      <w:sz w:val="16"/>
                      <w:szCs w:val="16"/>
                      <w:lang w:eastAsia="en-US"/>
                    </w:rPr>
                    <w:t>. tv. 161. § (2) bekezdés valamennyi pontjának.</w:t>
                  </w:r>
                </w:p>
                <w:p w:rsidR="00FC0C96" w:rsidRPr="00FC0C96" w:rsidRDefault="00FC0C96" w:rsidP="00FC0C96">
                  <w:pPr>
                    <w:suppressAutoHyphens/>
                    <w:jc w:val="both"/>
                    <w:outlineLvl w:val="0"/>
                    <w:rPr>
                      <w:rFonts w:eastAsia="Calibri"/>
                      <w:b/>
                      <w:i/>
                      <w:sz w:val="16"/>
                      <w:szCs w:val="16"/>
                      <w:lang w:eastAsia="en-US"/>
                    </w:rPr>
                  </w:pPr>
                  <w:r w:rsidRPr="00FC0C96">
                    <w:rPr>
                      <w:rFonts w:eastAsia="Calibri"/>
                      <w:b/>
                      <w:i/>
                      <w:sz w:val="16"/>
                      <w:szCs w:val="16"/>
                      <w:lang w:eastAsia="en-US"/>
                    </w:rPr>
                    <w:t>Átlagos jelentőségű javaslat:</w:t>
                  </w:r>
                </w:p>
                <w:p w:rsidR="00FC0C96" w:rsidRPr="00FC0C96" w:rsidRDefault="00FC0C96" w:rsidP="00FC0C96">
                  <w:pPr>
                    <w:numPr>
                      <w:ilvl w:val="0"/>
                      <w:numId w:val="36"/>
                    </w:numPr>
                    <w:suppressAutoHyphens/>
                    <w:ind w:left="356"/>
                    <w:jc w:val="both"/>
                    <w:outlineLvl w:val="0"/>
                    <w:rPr>
                      <w:rFonts w:eastAsia="Calibri"/>
                      <w:sz w:val="16"/>
                      <w:szCs w:val="16"/>
                      <w:lang w:eastAsia="en-US"/>
                    </w:rPr>
                  </w:pPr>
                  <w:r w:rsidRPr="00FC0C96">
                    <w:rPr>
                      <w:rFonts w:eastAsia="Calibri"/>
                      <w:sz w:val="16"/>
                      <w:szCs w:val="16"/>
                      <w:lang w:eastAsia="en-US"/>
                    </w:rPr>
                    <w:t xml:space="preserve">Vizsgálják felül és tegyék egyértelművé a Kaposvári Humánszolgáltatási Gondnokság beszerzései lebonyolításáról szóló szabályzat hatályba lépésének meghatározását. </w:t>
                  </w:r>
                </w:p>
                <w:p w:rsidR="00FC0C96" w:rsidRPr="00FC0C96" w:rsidRDefault="00FC0C96" w:rsidP="00FC0C96">
                  <w:pPr>
                    <w:suppressAutoHyphens/>
                    <w:jc w:val="both"/>
                    <w:outlineLvl w:val="0"/>
                    <w:rPr>
                      <w:rFonts w:eastAsia="Calibri"/>
                      <w:b/>
                      <w:i/>
                      <w:sz w:val="16"/>
                      <w:szCs w:val="16"/>
                      <w:lang w:eastAsia="en-US"/>
                    </w:rPr>
                  </w:pPr>
                  <w:r w:rsidRPr="00FC0C96">
                    <w:rPr>
                      <w:rFonts w:eastAsia="Calibri"/>
                      <w:b/>
                      <w:i/>
                      <w:sz w:val="16"/>
                      <w:szCs w:val="16"/>
                      <w:lang w:eastAsia="en-US"/>
                    </w:rPr>
                    <w:t>Csekély jelentőségű javaslat:</w:t>
                  </w:r>
                </w:p>
                <w:p w:rsidR="00FE68B6" w:rsidRPr="00FC0C96" w:rsidRDefault="00FC0C96" w:rsidP="00FC0C96">
                  <w:pPr>
                    <w:pStyle w:val="Listaszerbekezds"/>
                    <w:numPr>
                      <w:ilvl w:val="0"/>
                      <w:numId w:val="36"/>
                    </w:numPr>
                    <w:suppressAutoHyphens/>
                    <w:ind w:left="356"/>
                    <w:jc w:val="both"/>
                    <w:outlineLvl w:val="0"/>
                    <w:rPr>
                      <w:rFonts w:eastAsia="Calibri"/>
                      <w:sz w:val="16"/>
                      <w:szCs w:val="16"/>
                      <w:lang w:eastAsia="en-US"/>
                    </w:rPr>
                  </w:pPr>
                  <w:r w:rsidRPr="00FC0C96">
                    <w:rPr>
                      <w:rFonts w:eastAsia="Calibri"/>
                      <w:sz w:val="16"/>
                      <w:szCs w:val="16"/>
                      <w:lang w:eastAsia="en-US"/>
                    </w:rPr>
                    <w:t>Módosítsák az intézmény nevét azoknál a szabályzatoknál, ahol ez még nem történt meg, illetve, ahol nem nevesítették az Óvodát, ott tüntessék fel az intézmény nevét</w:t>
                  </w:r>
                  <w:r>
                    <w:rPr>
                      <w:rFonts w:eastAsia="Calibri"/>
                      <w:sz w:val="16"/>
                      <w:szCs w:val="16"/>
                      <w:lang w:eastAsia="en-US"/>
                    </w:rPr>
                    <w:t>.</w:t>
                  </w:r>
                </w:p>
              </w:tc>
            </w:tr>
            <w:tr w:rsidR="00CE7B4F" w:rsidRPr="0044525D" w:rsidTr="00D2599E">
              <w:trPr>
                <w:trHeight w:val="599"/>
              </w:trPr>
              <w:tc>
                <w:tcPr>
                  <w:tcW w:w="1950" w:type="dxa"/>
                  <w:tcBorders>
                    <w:top w:val="single" w:sz="4" w:space="0" w:color="auto"/>
                    <w:left w:val="single" w:sz="4" w:space="0" w:color="000000"/>
                    <w:bottom w:val="single" w:sz="4" w:space="0" w:color="auto"/>
                    <w:right w:val="nil"/>
                  </w:tcBorders>
                </w:tcPr>
                <w:p w:rsidR="00CE7B4F" w:rsidRPr="00D2599E" w:rsidRDefault="00D2599E" w:rsidP="00D2599E">
                  <w:pPr>
                    <w:jc w:val="both"/>
                    <w:rPr>
                      <w:rFonts w:eastAsia="Calibri"/>
                      <w:sz w:val="20"/>
                      <w:szCs w:val="20"/>
                      <w:lang w:eastAsia="en-US"/>
                    </w:rPr>
                  </w:pPr>
                  <w:r w:rsidRPr="00D2599E">
                    <w:rPr>
                      <w:rFonts w:eastAsia="Calibri"/>
                      <w:sz w:val="20"/>
                      <w:szCs w:val="20"/>
                      <w:lang w:eastAsia="en-US"/>
                    </w:rPr>
                    <w:lastRenderedPageBreak/>
                    <w:t>P</w:t>
                  </w:r>
                  <w:r w:rsidR="00CE7B4F" w:rsidRPr="00D2599E">
                    <w:rPr>
                      <w:rFonts w:eastAsia="Calibri"/>
                      <w:sz w:val="20"/>
                      <w:szCs w:val="20"/>
                      <w:lang w:eastAsia="en-US"/>
                    </w:rPr>
                    <w:t xml:space="preserve">énzmaradvány </w:t>
                  </w:r>
                  <w:r w:rsidRPr="00D2599E">
                    <w:rPr>
                      <w:rFonts w:eastAsia="Calibri"/>
                      <w:sz w:val="20"/>
                      <w:szCs w:val="20"/>
                      <w:lang w:eastAsia="en-US"/>
                    </w:rPr>
                    <w:t>elszámolása</w:t>
                  </w:r>
                </w:p>
              </w:tc>
              <w:tc>
                <w:tcPr>
                  <w:tcW w:w="4394" w:type="dxa"/>
                  <w:tcBorders>
                    <w:top w:val="single" w:sz="4" w:space="0" w:color="auto"/>
                    <w:left w:val="single" w:sz="4" w:space="0" w:color="000000"/>
                    <w:bottom w:val="single" w:sz="4" w:space="0" w:color="auto"/>
                    <w:right w:val="single" w:sz="4" w:space="0" w:color="auto"/>
                  </w:tcBorders>
                  <w:shd w:val="clear" w:color="auto" w:fill="auto"/>
                  <w:noWrap/>
                </w:tcPr>
                <w:p w:rsidR="00CE7B4F" w:rsidRPr="00D2599E" w:rsidRDefault="00CE7B4F" w:rsidP="00914DAD">
                  <w:pPr>
                    <w:jc w:val="both"/>
                    <w:rPr>
                      <w:rFonts w:eastAsia="Calibri"/>
                      <w:sz w:val="16"/>
                      <w:szCs w:val="16"/>
                      <w:lang w:eastAsia="en-US"/>
                    </w:rPr>
                  </w:pPr>
                  <w:r w:rsidRPr="00D2599E">
                    <w:rPr>
                      <w:rFonts w:eastAsia="Calibri"/>
                      <w:sz w:val="16"/>
                      <w:szCs w:val="16"/>
                      <w:lang w:eastAsia="en-US"/>
                    </w:rPr>
                    <w:t xml:space="preserve">A pénzmaradvánnyal szemben beállított kötelezettségeket alátámasztották.  </w:t>
                  </w:r>
                </w:p>
              </w:tc>
              <w:tc>
                <w:tcPr>
                  <w:tcW w:w="3024" w:type="dxa"/>
                  <w:tcBorders>
                    <w:top w:val="single" w:sz="4" w:space="0" w:color="auto"/>
                    <w:left w:val="single" w:sz="4" w:space="0" w:color="auto"/>
                    <w:bottom w:val="single" w:sz="4" w:space="0" w:color="auto"/>
                    <w:right w:val="single" w:sz="4" w:space="0" w:color="auto"/>
                  </w:tcBorders>
                  <w:shd w:val="clear" w:color="auto" w:fill="auto"/>
                  <w:noWrap/>
                </w:tcPr>
                <w:p w:rsidR="00914DAD" w:rsidRPr="00D2599E" w:rsidRDefault="005A017E" w:rsidP="00D2599E">
                  <w:pPr>
                    <w:suppressAutoHyphens/>
                    <w:jc w:val="both"/>
                    <w:outlineLvl w:val="0"/>
                    <w:rPr>
                      <w:rFonts w:eastAsia="Calibri"/>
                      <w:sz w:val="16"/>
                      <w:szCs w:val="16"/>
                      <w:lang w:eastAsia="en-US"/>
                    </w:rPr>
                  </w:pPr>
                  <w:r w:rsidRPr="00D2599E">
                    <w:rPr>
                      <w:rFonts w:eastAsia="Calibri"/>
                      <w:sz w:val="16"/>
                      <w:szCs w:val="16"/>
                      <w:lang w:eastAsia="en-US"/>
                    </w:rPr>
                    <w:t>Az ellenőrzési jelentés az Óvodára vonatkozóan javaslatot nem fogalmazott meg.</w:t>
                  </w:r>
                </w:p>
              </w:tc>
            </w:tr>
          </w:tbl>
          <w:p w:rsidR="008307D2" w:rsidRPr="00BA1F11" w:rsidRDefault="008307D2" w:rsidP="008307D2">
            <w:pPr>
              <w:jc w:val="both"/>
              <w:rPr>
                <w:rFonts w:eastAsia="Calibri"/>
                <w:sz w:val="8"/>
                <w:szCs w:val="8"/>
                <w:lang w:eastAsia="en-US"/>
              </w:rPr>
            </w:pPr>
          </w:p>
        </w:tc>
      </w:tr>
    </w:tbl>
    <w:p w:rsidR="00105F5C" w:rsidRDefault="00105F5C">
      <w:r>
        <w:lastRenderedPageBreak/>
        <w:br w:type="page"/>
      </w:r>
    </w:p>
    <w:tbl>
      <w:tblPr>
        <w:tblW w:w="5130"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592"/>
        <w:gridCol w:w="752"/>
        <w:gridCol w:w="2280"/>
        <w:gridCol w:w="10177"/>
      </w:tblGrid>
      <w:tr w:rsidR="008307D2" w:rsidRPr="00F67268" w:rsidTr="00105F5C">
        <w:tc>
          <w:tcPr>
            <w:tcW w:w="194" w:type="pct"/>
          </w:tcPr>
          <w:p w:rsidR="008307D2" w:rsidRPr="00F67268" w:rsidRDefault="008307D2" w:rsidP="008307D2">
            <w:pPr>
              <w:rPr>
                <w:rFonts w:eastAsia="Calibri"/>
                <w:b/>
                <w:lang w:eastAsia="en-US"/>
              </w:rPr>
            </w:pPr>
          </w:p>
        </w:tc>
        <w:tc>
          <w:tcPr>
            <w:tcW w:w="206" w:type="pct"/>
          </w:tcPr>
          <w:p w:rsidR="008307D2" w:rsidRPr="00F67268" w:rsidRDefault="008307D2" w:rsidP="008307D2">
            <w:pPr>
              <w:rPr>
                <w:rFonts w:eastAsia="Calibri"/>
                <w:b/>
                <w:lang w:eastAsia="en-US"/>
              </w:rPr>
            </w:pPr>
            <w:r w:rsidRPr="00F67268">
              <w:rPr>
                <w:rFonts w:eastAsia="Calibri"/>
                <w:b/>
                <w:lang w:eastAsia="en-US"/>
              </w:rPr>
              <w:t>II/2</w:t>
            </w:r>
          </w:p>
        </w:tc>
        <w:tc>
          <w:tcPr>
            <w:tcW w:w="262" w:type="pct"/>
          </w:tcPr>
          <w:p w:rsidR="008307D2" w:rsidRPr="00F67268" w:rsidRDefault="008307D2" w:rsidP="008307D2">
            <w:pPr>
              <w:rPr>
                <w:rFonts w:eastAsia="Calibri"/>
                <w:b/>
                <w:color w:val="4F81BD"/>
                <w:lang w:eastAsia="en-US"/>
              </w:rPr>
            </w:pPr>
          </w:p>
        </w:tc>
        <w:tc>
          <w:tcPr>
            <w:tcW w:w="794" w:type="pct"/>
          </w:tcPr>
          <w:p w:rsidR="008307D2" w:rsidRPr="00F67268" w:rsidRDefault="008307D2" w:rsidP="008307D2">
            <w:pPr>
              <w:rPr>
                <w:rFonts w:eastAsia="Calibri"/>
                <w:b/>
                <w:lang w:eastAsia="en-US"/>
              </w:rPr>
            </w:pPr>
            <w:r w:rsidRPr="00F67268">
              <w:rPr>
                <w:rFonts w:eastAsia="Calibri"/>
                <w:b/>
                <w:lang w:eastAsia="en-US"/>
              </w:rPr>
              <w:t xml:space="preserve">A belső kontrollrendszer öt elemének értékelése (Bkr. 48. § </w:t>
            </w:r>
            <w:proofErr w:type="spellStart"/>
            <w:r w:rsidRPr="00F67268">
              <w:rPr>
                <w:rFonts w:eastAsia="Calibri"/>
                <w:b/>
                <w:lang w:eastAsia="en-US"/>
              </w:rPr>
              <w:t>bb</w:t>
            </w:r>
            <w:proofErr w:type="spellEnd"/>
            <w:r w:rsidRPr="00F67268">
              <w:rPr>
                <w:rFonts w:eastAsia="Calibri"/>
                <w:b/>
                <w:lang w:eastAsia="en-US"/>
              </w:rPr>
              <w:t>) pont)</w:t>
            </w:r>
          </w:p>
        </w:tc>
        <w:tc>
          <w:tcPr>
            <w:tcW w:w="3544" w:type="pct"/>
          </w:tcPr>
          <w:p w:rsidR="008307D2" w:rsidRPr="00240DF3" w:rsidRDefault="008307D2" w:rsidP="008307D2">
            <w:pPr>
              <w:jc w:val="both"/>
              <w:rPr>
                <w:rFonts w:eastAsia="Calibri"/>
                <w:lang w:eastAsia="en-US"/>
              </w:rPr>
            </w:pPr>
            <w:r w:rsidRPr="00240DF3">
              <w:rPr>
                <w:rFonts w:eastAsia="Calibri"/>
                <w:lang w:eastAsia="en-US"/>
              </w:rPr>
              <w:t>A belső kontroll nem egyetlen esemény, hanem intézkedések és tevékenységek sorozata.</w:t>
            </w:r>
          </w:p>
          <w:p w:rsidR="008307D2" w:rsidRPr="00240DF3" w:rsidRDefault="008307D2" w:rsidP="008307D2">
            <w:pPr>
              <w:numPr>
                <w:ilvl w:val="0"/>
                <w:numId w:val="4"/>
              </w:numPr>
              <w:jc w:val="both"/>
              <w:rPr>
                <w:rFonts w:eastAsia="Calibri"/>
                <w:lang w:eastAsia="en-US"/>
              </w:rPr>
            </w:pPr>
            <w:r w:rsidRPr="00240DF3">
              <w:rPr>
                <w:rFonts w:eastAsia="Calibri"/>
                <w:lang w:eastAsia="en-US"/>
              </w:rPr>
              <w:t xml:space="preserve">Kontrollkörnyezet </w:t>
            </w:r>
          </w:p>
          <w:p w:rsidR="008307D2" w:rsidRPr="00240DF3" w:rsidRDefault="008307D2" w:rsidP="008307D2">
            <w:pPr>
              <w:jc w:val="both"/>
              <w:rPr>
                <w:rFonts w:eastAsia="Calibri"/>
                <w:lang w:eastAsia="en-US"/>
              </w:rPr>
            </w:pPr>
            <w:r w:rsidRPr="00240DF3">
              <w:rPr>
                <w:rFonts w:eastAsia="Calibri"/>
                <w:lang w:eastAsia="en-US"/>
              </w:rPr>
              <w:t>A kontrollkörnyezet részben biztosította a költségvetési szerv felső szintű, az egész szervezetre kiható elkötelezettségét. A kontrollkörnyezet magában foglalta az etikai értékeket, az érintettek szakmai kompetenciáját, a szervezet vezetésének filozófiáját és stílusát, a felelősségi körök kijelölésének, a beszámoltatásnak, valamint teljesítményértékelésnek a módszereit, továbbá a vezetés irányítási tevékenységének minőségét. A kontrollkörnyezet részben alapja volt a belső kontrollok összes többi elemének, amely biztosítja a fegyelmet és a rendet a szervezetben.</w:t>
            </w:r>
          </w:p>
          <w:p w:rsidR="008307D2" w:rsidRPr="00240DF3" w:rsidRDefault="008307D2" w:rsidP="008307D2">
            <w:pPr>
              <w:numPr>
                <w:ilvl w:val="0"/>
                <w:numId w:val="4"/>
              </w:numPr>
              <w:jc w:val="both"/>
              <w:rPr>
                <w:rFonts w:eastAsia="Calibri"/>
                <w:lang w:eastAsia="en-US"/>
              </w:rPr>
            </w:pPr>
            <w:r>
              <w:rPr>
                <w:rFonts w:eastAsia="Calibri"/>
                <w:lang w:eastAsia="en-US"/>
              </w:rPr>
              <w:t>Integrált k</w:t>
            </w:r>
            <w:r w:rsidRPr="00240DF3">
              <w:rPr>
                <w:rFonts w:eastAsia="Calibri"/>
                <w:lang w:eastAsia="en-US"/>
              </w:rPr>
              <w:t>ockázatkezelési rendszer</w:t>
            </w:r>
          </w:p>
          <w:p w:rsidR="008307D2" w:rsidRPr="00240DF3" w:rsidRDefault="008307D2" w:rsidP="008307D2">
            <w:pPr>
              <w:jc w:val="both"/>
              <w:rPr>
                <w:rFonts w:eastAsia="Calibri"/>
                <w:lang w:eastAsia="en-US"/>
              </w:rPr>
            </w:pPr>
            <w:r w:rsidRPr="00240DF3">
              <w:rPr>
                <w:rFonts w:eastAsia="Calibri"/>
                <w:lang w:eastAsia="en-US"/>
              </w:rPr>
              <w:t>A kockázatkezelési rendszer</w:t>
            </w:r>
            <w:r>
              <w:rPr>
                <w:rFonts w:eastAsia="Calibri"/>
                <w:lang w:eastAsia="en-US"/>
              </w:rPr>
              <w:t>nek</w:t>
            </w:r>
            <w:r w:rsidRPr="00240DF3">
              <w:rPr>
                <w:rFonts w:eastAsia="Calibri"/>
                <w:lang w:eastAsia="en-US"/>
              </w:rPr>
              <w:t xml:space="preserve"> olyan mechanizmusokra </w:t>
            </w:r>
            <w:r>
              <w:rPr>
                <w:rFonts w:eastAsia="Calibri"/>
                <w:lang w:eastAsia="en-US"/>
              </w:rPr>
              <w:t xml:space="preserve">kell épülni, amelyek lehetővé teszik az intézmény </w:t>
            </w:r>
            <w:r w:rsidRPr="00240DF3">
              <w:rPr>
                <w:rFonts w:eastAsia="Calibri"/>
                <w:lang w:eastAsia="en-US"/>
              </w:rPr>
              <w:t xml:space="preserve">tevékenysége alapján kialakított célokra ható negatív hatások, vagy elszalasztott lehetőségek felismerését, elemzését és kezelését. A kockázatok forrását tekintve a szervezet külső és belső kockázatokkal egyaránt szembesült. </w:t>
            </w:r>
          </w:p>
          <w:p w:rsidR="008307D2" w:rsidRPr="00240DF3" w:rsidRDefault="008307D2" w:rsidP="008307D2">
            <w:pPr>
              <w:numPr>
                <w:ilvl w:val="0"/>
                <w:numId w:val="4"/>
              </w:numPr>
              <w:jc w:val="both"/>
              <w:rPr>
                <w:rFonts w:eastAsia="Calibri"/>
                <w:lang w:eastAsia="en-US"/>
              </w:rPr>
            </w:pPr>
            <w:r w:rsidRPr="00240DF3">
              <w:rPr>
                <w:rFonts w:eastAsia="Calibri"/>
                <w:lang w:eastAsia="en-US"/>
              </w:rPr>
              <w:t>Kontrolltevékenység</w:t>
            </w:r>
          </w:p>
          <w:p w:rsidR="008307D2" w:rsidRPr="00240DF3" w:rsidRDefault="008307D2" w:rsidP="008307D2">
            <w:pPr>
              <w:jc w:val="both"/>
              <w:rPr>
                <w:rFonts w:eastAsia="Calibri"/>
                <w:lang w:eastAsia="en-US"/>
              </w:rPr>
            </w:pPr>
            <w:r w:rsidRPr="00240DF3">
              <w:rPr>
                <w:rFonts w:eastAsia="Calibri"/>
                <w:lang w:eastAsia="en-US"/>
              </w:rPr>
              <w:t xml:space="preserve">A kontrolltevékenységek részben felölelték azokat az eljárásokat, amelyek </w:t>
            </w:r>
            <w:r>
              <w:rPr>
                <w:rFonts w:eastAsia="Calibri"/>
                <w:lang w:eastAsia="en-US"/>
              </w:rPr>
              <w:t>biztosítj</w:t>
            </w:r>
            <w:r w:rsidRPr="00240DF3">
              <w:rPr>
                <w:rFonts w:eastAsia="Calibri"/>
                <w:lang w:eastAsia="en-US"/>
              </w:rPr>
              <w:t xml:space="preserve">ák, hogy a vezetés által megfogalmazott célok és elvárások végrehajtásra kerüljenek, és az azokat veszélyeztető kockázatokat a tevékenysége során a szervezet kezelje. A kontrolltevékenységek a szervezeti hierarchia szintjein és működési területein </w:t>
            </w:r>
            <w:r>
              <w:rPr>
                <w:rFonts w:eastAsia="Calibri"/>
                <w:lang w:eastAsia="en-US"/>
              </w:rPr>
              <w:t xml:space="preserve">részben </w:t>
            </w:r>
            <w:r w:rsidRPr="00240DF3">
              <w:rPr>
                <w:rFonts w:eastAsia="Calibri"/>
                <w:lang w:eastAsia="en-US"/>
              </w:rPr>
              <w:t xml:space="preserve">megjelentek. </w:t>
            </w:r>
          </w:p>
          <w:p w:rsidR="008307D2" w:rsidRDefault="008307D2" w:rsidP="008307D2">
            <w:pPr>
              <w:numPr>
                <w:ilvl w:val="0"/>
                <w:numId w:val="4"/>
              </w:numPr>
              <w:jc w:val="both"/>
              <w:rPr>
                <w:rFonts w:eastAsia="Calibri"/>
                <w:lang w:eastAsia="en-US"/>
              </w:rPr>
            </w:pPr>
            <w:r>
              <w:rPr>
                <w:rFonts w:eastAsia="Calibri"/>
                <w:lang w:eastAsia="en-US"/>
              </w:rPr>
              <w:t>Információs és kommunikációs rendszer</w:t>
            </w:r>
          </w:p>
          <w:p w:rsidR="008307D2" w:rsidRDefault="008307D2" w:rsidP="008307D2">
            <w:pPr>
              <w:jc w:val="both"/>
              <w:rPr>
                <w:rFonts w:eastAsia="Calibri"/>
                <w:lang w:eastAsia="en-US"/>
              </w:rPr>
            </w:pPr>
            <w:r>
              <w:rPr>
                <w:rFonts w:eastAsia="Calibri"/>
                <w:lang w:eastAsia="en-US"/>
              </w:rPr>
              <w:t xml:space="preserve">Az információnak és kommunikációnak a teljes kontrollrendszert át kell szőnie. Ez az elem biztosítja mind a fentről lefelé történő kommunikációt, mind az alulról felfelé történő információáramlást. A kommunikációs rendszertől részben elvárás volt, hogy minden olyan adat és információ megjelenjen, és feldolgozásra kerüljön benne, amely alapvetően szükséges az irányítás és ellenőrizhetőség szempontjából. </w:t>
            </w:r>
          </w:p>
          <w:p w:rsidR="008307D2" w:rsidRDefault="008307D2" w:rsidP="008307D2">
            <w:pPr>
              <w:numPr>
                <w:ilvl w:val="0"/>
                <w:numId w:val="4"/>
              </w:numPr>
              <w:jc w:val="both"/>
              <w:rPr>
                <w:rFonts w:eastAsia="Calibri"/>
                <w:lang w:eastAsia="en-US"/>
              </w:rPr>
            </w:pPr>
            <w:proofErr w:type="spellStart"/>
            <w:r>
              <w:rPr>
                <w:rFonts w:eastAsia="Calibri"/>
                <w:lang w:eastAsia="en-US"/>
              </w:rPr>
              <w:t>Monitoringrendszer</w:t>
            </w:r>
            <w:proofErr w:type="spellEnd"/>
          </w:p>
          <w:p w:rsidR="008307D2" w:rsidRPr="00240DF3" w:rsidRDefault="008307D2" w:rsidP="008307D2">
            <w:pPr>
              <w:jc w:val="both"/>
              <w:rPr>
                <w:rFonts w:eastAsia="Calibri"/>
                <w:lang w:eastAsia="en-US"/>
              </w:rPr>
            </w:pPr>
            <w:r>
              <w:rPr>
                <w:rFonts w:eastAsia="Calibri"/>
                <w:lang w:eastAsia="en-US"/>
              </w:rPr>
              <w:t xml:space="preserve">A monitoring mechanizmusok részben lehetővé tették, hogy a belső kontrollrendszer folyamatos </w:t>
            </w:r>
            <w:proofErr w:type="spellStart"/>
            <w:r>
              <w:rPr>
                <w:rFonts w:eastAsia="Calibri"/>
                <w:lang w:eastAsia="en-US"/>
              </w:rPr>
              <w:t>nyomonkövetés</w:t>
            </w:r>
            <w:proofErr w:type="spellEnd"/>
            <w:r>
              <w:rPr>
                <w:rFonts w:eastAsia="Calibri"/>
                <w:lang w:eastAsia="en-US"/>
              </w:rPr>
              <w:t xml:space="preserve"> és értékelés alatt álljon, így a kontrollrendszer részben rugalmasan tudott reagálni a változó külső és belső körülményekhez. A monitoring biztosítása és napi működtetése az operatív vezetés feladata.</w:t>
            </w:r>
          </w:p>
        </w:tc>
      </w:tr>
    </w:tbl>
    <w:p w:rsidR="00105F5C" w:rsidRDefault="00105F5C">
      <w:r>
        <w:br w:type="page"/>
      </w:r>
    </w:p>
    <w:tbl>
      <w:tblPr>
        <w:tblW w:w="5130"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592"/>
        <w:gridCol w:w="752"/>
        <w:gridCol w:w="2280"/>
        <w:gridCol w:w="10177"/>
      </w:tblGrid>
      <w:tr w:rsidR="008307D2" w:rsidRPr="00F67268" w:rsidTr="00105F5C">
        <w:tc>
          <w:tcPr>
            <w:tcW w:w="194" w:type="pct"/>
          </w:tcPr>
          <w:p w:rsidR="008307D2" w:rsidRPr="00F67268" w:rsidRDefault="008307D2" w:rsidP="008307D2">
            <w:pPr>
              <w:rPr>
                <w:rFonts w:eastAsia="Calibri"/>
                <w:b/>
                <w:lang w:eastAsia="en-US"/>
              </w:rPr>
            </w:pPr>
            <w:r w:rsidRPr="00F67268">
              <w:rPr>
                <w:rFonts w:eastAsia="Calibri"/>
                <w:b/>
                <w:lang w:eastAsia="en-US"/>
              </w:rPr>
              <w:lastRenderedPageBreak/>
              <w:t>III.</w:t>
            </w:r>
          </w:p>
        </w:tc>
        <w:tc>
          <w:tcPr>
            <w:tcW w:w="206" w:type="pct"/>
          </w:tcPr>
          <w:p w:rsidR="008307D2" w:rsidRPr="00F67268" w:rsidRDefault="008307D2" w:rsidP="008307D2">
            <w:pPr>
              <w:rPr>
                <w:rFonts w:eastAsia="Calibri"/>
                <w:b/>
                <w:lang w:eastAsia="en-US"/>
              </w:rPr>
            </w:pPr>
          </w:p>
        </w:tc>
        <w:tc>
          <w:tcPr>
            <w:tcW w:w="262" w:type="pct"/>
          </w:tcPr>
          <w:p w:rsidR="008307D2" w:rsidRPr="00F67268" w:rsidRDefault="008307D2" w:rsidP="008307D2">
            <w:pPr>
              <w:rPr>
                <w:rFonts w:eastAsia="Calibri"/>
                <w:b/>
                <w:bCs/>
                <w:color w:val="4F81BD"/>
                <w:lang w:eastAsia="en-US"/>
              </w:rPr>
            </w:pPr>
          </w:p>
        </w:tc>
        <w:tc>
          <w:tcPr>
            <w:tcW w:w="794" w:type="pct"/>
          </w:tcPr>
          <w:p w:rsidR="008307D2" w:rsidRPr="004B64D4" w:rsidRDefault="008307D2" w:rsidP="008307D2">
            <w:pPr>
              <w:rPr>
                <w:rFonts w:eastAsia="Calibri"/>
                <w:b/>
                <w:bCs/>
                <w:lang w:eastAsia="en-US"/>
              </w:rPr>
            </w:pPr>
            <w:r w:rsidRPr="004B64D4">
              <w:rPr>
                <w:rFonts w:eastAsia="Calibri"/>
                <w:b/>
                <w:bCs/>
                <w:lang w:eastAsia="en-US"/>
              </w:rPr>
              <w:t>Az intézkedési tervek megvalósítása (Bkr. 48. § c) pont)</w:t>
            </w:r>
          </w:p>
          <w:p w:rsidR="008307D2" w:rsidRPr="004B64D4" w:rsidRDefault="008307D2" w:rsidP="008307D2">
            <w:pPr>
              <w:rPr>
                <w:rFonts w:eastAsia="Calibri"/>
                <w:lang w:eastAsia="en-US"/>
              </w:rPr>
            </w:pPr>
          </w:p>
        </w:tc>
        <w:tc>
          <w:tcPr>
            <w:tcW w:w="3544" w:type="pct"/>
          </w:tcPr>
          <w:p w:rsidR="008307D2" w:rsidRPr="004B64D4" w:rsidRDefault="008307D2" w:rsidP="008307D2">
            <w:pPr>
              <w:contextualSpacing/>
              <w:jc w:val="both"/>
              <w:rPr>
                <w:rFonts w:eastAsia="Calibri"/>
                <w:lang w:eastAsia="en-US"/>
              </w:rPr>
            </w:pPr>
            <w:r w:rsidRPr="004B64D4">
              <w:rPr>
                <w:rFonts w:eastAsia="Calibri"/>
                <w:lang w:eastAsia="en-US"/>
              </w:rPr>
              <w:t xml:space="preserve">Az intézkedési terv elkészítéséért, végrehajtásáért és a megtett intézkedésekről történő beszámolásért az ellenőrzött, valamint a javaslattal érintett szerv, illetve szervezeti egység vezetője felelős. Az intézkedési tervet a szükséges intézkedések végrehajtásáért felelős személyek és a vonatkozó határidők megjelölésével kell elkészíteni. </w:t>
            </w:r>
          </w:p>
          <w:p w:rsidR="008307D2" w:rsidRPr="004B64D4" w:rsidRDefault="008307D2" w:rsidP="008307D2">
            <w:pPr>
              <w:contextualSpacing/>
              <w:jc w:val="both"/>
              <w:rPr>
                <w:rFonts w:eastAsia="Calibri"/>
                <w:lang w:eastAsia="en-US"/>
              </w:rPr>
            </w:pPr>
            <w:r w:rsidRPr="004B64D4">
              <w:rPr>
                <w:rFonts w:eastAsia="Calibri"/>
                <w:lang w:eastAsia="en-US"/>
              </w:rPr>
              <w:t xml:space="preserve">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 és a beszámolót meg kell küldeniük a belső ellenőrzési vezető részére is. </w:t>
            </w:r>
          </w:p>
          <w:p w:rsidR="008307D2" w:rsidRPr="00C21787" w:rsidRDefault="008307D2" w:rsidP="008307D2">
            <w:pPr>
              <w:contextualSpacing/>
              <w:jc w:val="both"/>
              <w:rPr>
                <w:rFonts w:eastAsia="Calibri"/>
                <w:color w:val="FF0000"/>
                <w:sz w:val="12"/>
                <w:szCs w:val="12"/>
                <w:lang w:eastAsia="en-US"/>
              </w:rPr>
            </w:pPr>
          </w:p>
          <w:p w:rsidR="00880C6C" w:rsidRPr="00C21787" w:rsidRDefault="005102A5" w:rsidP="005102A5">
            <w:pPr>
              <w:contextualSpacing/>
              <w:jc w:val="both"/>
              <w:rPr>
                <w:rFonts w:eastAsia="Calibri"/>
                <w:sz w:val="12"/>
                <w:szCs w:val="12"/>
                <w:lang w:eastAsia="en-US"/>
              </w:rPr>
            </w:pPr>
            <w:r w:rsidRPr="00D2599E">
              <w:rPr>
                <w:rFonts w:eastAsia="Calibri"/>
                <w:lang w:eastAsia="en-US"/>
              </w:rPr>
              <w:t xml:space="preserve"> </w:t>
            </w:r>
          </w:p>
          <w:p w:rsidR="00671764" w:rsidRPr="00DA23D6" w:rsidRDefault="00880C6C" w:rsidP="008307D2">
            <w:pPr>
              <w:contextualSpacing/>
              <w:jc w:val="both"/>
              <w:rPr>
                <w:rFonts w:eastAsia="Calibri"/>
                <w:lang w:eastAsia="en-US"/>
              </w:rPr>
            </w:pPr>
            <w:r w:rsidRPr="00DA23D6">
              <w:rPr>
                <w:rFonts w:eastAsia="Calibri"/>
                <w:lang w:eastAsia="en-US"/>
              </w:rPr>
              <w:t>„</w:t>
            </w:r>
            <w:r w:rsidRPr="00DA23D6">
              <w:rPr>
                <w:rFonts w:eastAsia="Calibri"/>
                <w:b/>
                <w:lang w:eastAsia="en-US"/>
              </w:rPr>
              <w:t>A személyi anyagok vizsgálata</w:t>
            </w:r>
            <w:r w:rsidRPr="00DA23D6">
              <w:rPr>
                <w:rFonts w:eastAsia="Calibri"/>
                <w:lang w:eastAsia="en-US"/>
              </w:rPr>
              <w:t>” tárgyú 2021. évi ellenőrzési jelentésre készített intézkedési terv az Óvodára vonatkozóan 5 db intézkedést tartalmazott, melyek végrehajtásáról</w:t>
            </w:r>
            <w:r w:rsidR="003E0105" w:rsidRPr="00DA23D6">
              <w:rPr>
                <w:rFonts w:eastAsia="Calibri"/>
                <w:lang w:eastAsia="en-US"/>
              </w:rPr>
              <w:t xml:space="preserve"> </w:t>
            </w:r>
            <w:r w:rsidRPr="00DA23D6">
              <w:rPr>
                <w:rFonts w:eastAsia="Calibri"/>
                <w:lang w:eastAsia="en-US"/>
              </w:rPr>
              <w:t>2022-ben kell</w:t>
            </w:r>
            <w:r w:rsidR="00105F5C">
              <w:rPr>
                <w:rFonts w:eastAsia="Calibri"/>
                <w:lang w:eastAsia="en-US"/>
              </w:rPr>
              <w:t>ett</w:t>
            </w:r>
            <w:r w:rsidRPr="00DA23D6">
              <w:rPr>
                <w:rFonts w:eastAsia="Calibri"/>
                <w:lang w:eastAsia="en-US"/>
              </w:rPr>
              <w:t xml:space="preserve"> beszámolót készteni</w:t>
            </w:r>
            <w:r w:rsidR="00DA23D6" w:rsidRPr="00DA23D6">
              <w:rPr>
                <w:rFonts w:eastAsia="Calibri"/>
                <w:lang w:eastAsia="en-US"/>
              </w:rPr>
              <w:t>. A végrehajtásról késztett beszámoló alapján az intézkedéseket 2022. évben végrehajtották.</w:t>
            </w:r>
          </w:p>
          <w:p w:rsidR="00AF0445" w:rsidRPr="00AF0445" w:rsidRDefault="00AF0445" w:rsidP="008307D2">
            <w:pPr>
              <w:contextualSpacing/>
              <w:jc w:val="both"/>
              <w:rPr>
                <w:rFonts w:eastAsia="Calibri"/>
                <w:color w:val="FF0000"/>
                <w:lang w:eastAsia="en-US"/>
              </w:rPr>
            </w:pPr>
          </w:p>
          <w:p w:rsidR="00AF0445" w:rsidRDefault="00AF0445" w:rsidP="00AF0445">
            <w:pPr>
              <w:contextualSpacing/>
              <w:jc w:val="both"/>
              <w:rPr>
                <w:rFonts w:eastAsia="Calibri"/>
                <w:lang w:eastAsia="en-US"/>
              </w:rPr>
            </w:pPr>
            <w:r w:rsidRPr="00D2599E">
              <w:rPr>
                <w:rFonts w:eastAsia="Calibri"/>
                <w:lang w:eastAsia="en-US"/>
              </w:rPr>
              <w:t>„</w:t>
            </w:r>
            <w:r w:rsidRPr="00D2599E">
              <w:rPr>
                <w:rFonts w:eastAsia="Calibri"/>
                <w:b/>
                <w:lang w:eastAsia="en-US"/>
              </w:rPr>
              <w:t>Az állami támogatások elszámolása</w:t>
            </w:r>
            <w:r>
              <w:rPr>
                <w:rFonts w:eastAsia="Calibri"/>
                <w:lang w:eastAsia="en-US"/>
              </w:rPr>
              <w:t>” tárgyú 2022</w:t>
            </w:r>
            <w:r w:rsidRPr="00D2599E">
              <w:rPr>
                <w:rFonts w:eastAsia="Calibri"/>
                <w:lang w:eastAsia="en-US"/>
              </w:rPr>
              <w:t>. évi ellenőrzési jelentésre készített intézkedési terv az Óvodára vonatkozóan 1 db intézkedést tartalmazott, mely</w:t>
            </w:r>
            <w:r>
              <w:rPr>
                <w:rFonts w:eastAsia="Calibri"/>
                <w:lang w:eastAsia="en-US"/>
              </w:rPr>
              <w:t xml:space="preserve"> végrehajtási határideje 2022</w:t>
            </w:r>
            <w:r w:rsidRPr="00D2599E">
              <w:rPr>
                <w:rFonts w:eastAsia="Calibri"/>
                <w:lang w:eastAsia="en-US"/>
              </w:rPr>
              <w:t>-ben volt esedékes. A végrehajtásról késztett beszámoló alapján az intézkedés</w:t>
            </w:r>
            <w:r>
              <w:rPr>
                <w:rFonts w:eastAsia="Calibri"/>
                <w:lang w:eastAsia="en-US"/>
              </w:rPr>
              <w:t>t 2022</w:t>
            </w:r>
            <w:r w:rsidRPr="00D2599E">
              <w:rPr>
                <w:rFonts w:eastAsia="Calibri"/>
                <w:lang w:eastAsia="en-US"/>
              </w:rPr>
              <w:t>.</w:t>
            </w:r>
            <w:r>
              <w:rPr>
                <w:rFonts w:eastAsia="Calibri"/>
                <w:lang w:eastAsia="en-US"/>
              </w:rPr>
              <w:t xml:space="preserve"> évben végre</w:t>
            </w:r>
            <w:r w:rsidRPr="00D2599E">
              <w:rPr>
                <w:rFonts w:eastAsia="Calibri"/>
                <w:lang w:eastAsia="en-US"/>
              </w:rPr>
              <w:t>hajtották.</w:t>
            </w:r>
          </w:p>
          <w:p w:rsidR="00AF0445" w:rsidRDefault="00AF0445" w:rsidP="00AF0445">
            <w:pPr>
              <w:contextualSpacing/>
              <w:jc w:val="both"/>
              <w:rPr>
                <w:rFonts w:eastAsia="Calibri"/>
                <w:lang w:eastAsia="en-US"/>
              </w:rPr>
            </w:pPr>
          </w:p>
          <w:p w:rsidR="00AF0445" w:rsidRDefault="00AF0445" w:rsidP="00AF0445">
            <w:pPr>
              <w:contextualSpacing/>
              <w:jc w:val="both"/>
              <w:rPr>
                <w:rFonts w:eastAsia="Calibri"/>
                <w:lang w:eastAsia="en-US"/>
              </w:rPr>
            </w:pPr>
            <w:r w:rsidRPr="001B5307">
              <w:rPr>
                <w:rFonts w:eastAsia="Calibri"/>
                <w:lang w:eastAsia="en-US"/>
              </w:rPr>
              <w:t>„</w:t>
            </w:r>
            <w:r w:rsidRPr="001B5307">
              <w:rPr>
                <w:rFonts w:eastAsia="Calibri"/>
                <w:b/>
                <w:lang w:eastAsia="en-US"/>
              </w:rPr>
              <w:t xml:space="preserve">A </w:t>
            </w:r>
            <w:r>
              <w:rPr>
                <w:rFonts w:eastAsia="Calibri"/>
                <w:b/>
                <w:lang w:eastAsia="en-US"/>
              </w:rPr>
              <w:t>gazdálkodással kapcsolatos szabályzatok</w:t>
            </w:r>
            <w:r w:rsidRPr="001B5307">
              <w:rPr>
                <w:rFonts w:eastAsia="Calibri"/>
                <w:lang w:eastAsia="en-US"/>
              </w:rPr>
              <w:t xml:space="preserve">” tárgyú 2022. évi ellenőrzési jelentésre készített intézkedési tervek az </w:t>
            </w:r>
            <w:r>
              <w:rPr>
                <w:rFonts w:eastAsia="Calibri"/>
                <w:lang w:eastAsia="en-US"/>
              </w:rPr>
              <w:t xml:space="preserve">Óvodára </w:t>
            </w:r>
            <w:r w:rsidRPr="001B5307">
              <w:rPr>
                <w:rFonts w:eastAsia="Calibri"/>
                <w:lang w:eastAsia="en-US"/>
              </w:rPr>
              <w:t xml:space="preserve">vonatkozóan </w:t>
            </w:r>
            <w:r>
              <w:rPr>
                <w:rFonts w:eastAsia="Calibri"/>
                <w:lang w:eastAsia="en-US"/>
              </w:rPr>
              <w:t>13</w:t>
            </w:r>
            <w:r w:rsidRPr="001B5307">
              <w:rPr>
                <w:rFonts w:eastAsia="Calibri"/>
                <w:lang w:eastAsia="en-US"/>
              </w:rPr>
              <w:t xml:space="preserve"> db és a </w:t>
            </w:r>
            <w:proofErr w:type="spellStart"/>
            <w:r w:rsidRPr="001B5307">
              <w:rPr>
                <w:rFonts w:eastAsia="Calibri"/>
                <w:lang w:eastAsia="en-US"/>
              </w:rPr>
              <w:t>GESZ-re</w:t>
            </w:r>
            <w:proofErr w:type="spellEnd"/>
            <w:r w:rsidRPr="001B5307">
              <w:rPr>
                <w:rFonts w:eastAsia="Calibri"/>
                <w:lang w:eastAsia="en-US"/>
              </w:rPr>
              <w:t xml:space="preserve"> vonatkozóan </w:t>
            </w:r>
            <w:r>
              <w:rPr>
                <w:rFonts w:eastAsia="Calibri"/>
                <w:lang w:eastAsia="en-US"/>
              </w:rPr>
              <w:t>4</w:t>
            </w:r>
            <w:r w:rsidRPr="001B5307">
              <w:rPr>
                <w:rFonts w:eastAsia="Calibri"/>
                <w:lang w:eastAsia="en-US"/>
              </w:rPr>
              <w:t xml:space="preserve"> db intézkedést tartalmaztak. Az intézkedések végrehajtásáról </w:t>
            </w:r>
            <w:r>
              <w:rPr>
                <w:rFonts w:eastAsia="Calibri"/>
                <w:lang w:eastAsia="en-US"/>
              </w:rPr>
              <w:t>2023-ban kell beszámolót készíteniük.</w:t>
            </w:r>
          </w:p>
          <w:p w:rsidR="00AF0445" w:rsidRPr="00D2599E" w:rsidRDefault="00AF0445" w:rsidP="00AF0445">
            <w:pPr>
              <w:contextualSpacing/>
              <w:jc w:val="both"/>
              <w:rPr>
                <w:rFonts w:eastAsia="Calibri"/>
                <w:lang w:eastAsia="en-US"/>
              </w:rPr>
            </w:pPr>
          </w:p>
          <w:p w:rsidR="008307D2" w:rsidRPr="004B64D4" w:rsidRDefault="00CE7B4F" w:rsidP="00914DAD">
            <w:pPr>
              <w:contextualSpacing/>
              <w:jc w:val="both"/>
              <w:rPr>
                <w:rFonts w:eastAsia="Calibri"/>
                <w:lang w:eastAsia="en-US"/>
              </w:rPr>
            </w:pPr>
            <w:bookmarkStart w:id="0" w:name="_GoBack"/>
            <w:bookmarkEnd w:id="0"/>
            <w:r w:rsidRPr="00D2599E">
              <w:rPr>
                <w:rFonts w:eastAsia="Calibri"/>
                <w:lang w:eastAsia="en-US"/>
              </w:rPr>
              <w:t>„</w:t>
            </w:r>
            <w:r w:rsidR="00AF0445">
              <w:rPr>
                <w:rFonts w:eastAsia="Calibri"/>
                <w:b/>
                <w:lang w:eastAsia="en-US"/>
              </w:rPr>
              <w:t>A 2021</w:t>
            </w:r>
            <w:r w:rsidRPr="00D2599E">
              <w:rPr>
                <w:rFonts w:eastAsia="Calibri"/>
                <w:b/>
                <w:lang w:eastAsia="en-US"/>
              </w:rPr>
              <w:t>. évi pénzmaradvány vizsgálata</w:t>
            </w:r>
            <w:r w:rsidR="00AF0445">
              <w:rPr>
                <w:rFonts w:eastAsia="Calibri"/>
                <w:lang w:eastAsia="en-US"/>
              </w:rPr>
              <w:t>” tárgyú 2022</w:t>
            </w:r>
            <w:r w:rsidRPr="00D2599E">
              <w:rPr>
                <w:rFonts w:eastAsia="Calibri"/>
                <w:lang w:eastAsia="en-US"/>
              </w:rPr>
              <w:t xml:space="preserve">. évi ellenőrzési jelentésre </w:t>
            </w:r>
            <w:r w:rsidR="004B64D4" w:rsidRPr="00D2599E">
              <w:rPr>
                <w:rFonts w:eastAsia="Calibri"/>
                <w:lang w:eastAsia="en-US"/>
              </w:rPr>
              <w:t>az Óvodának nem kellett intézkedési tervet készítenie.</w:t>
            </w:r>
          </w:p>
        </w:tc>
      </w:tr>
    </w:tbl>
    <w:p w:rsidR="00BA2F67" w:rsidRPr="00C21787" w:rsidRDefault="00DA23D6" w:rsidP="00BA2F67">
      <w:pPr>
        <w:rPr>
          <w:sz w:val="20"/>
          <w:szCs w:val="20"/>
        </w:rPr>
      </w:pPr>
      <w:r>
        <w:rPr>
          <w:sz w:val="20"/>
          <w:szCs w:val="20"/>
        </w:rPr>
        <w:t>Kaposvár, 2023</w:t>
      </w:r>
      <w:r w:rsidR="00BA2F67" w:rsidRPr="00C21787">
        <w:rPr>
          <w:sz w:val="20"/>
          <w:szCs w:val="20"/>
        </w:rPr>
        <w:t xml:space="preserve">. </w:t>
      </w:r>
      <w:r>
        <w:rPr>
          <w:sz w:val="20"/>
          <w:szCs w:val="20"/>
        </w:rPr>
        <w:t>február 10</w:t>
      </w:r>
      <w:r w:rsidR="00BA2F67" w:rsidRPr="00C21787">
        <w:rPr>
          <w:sz w:val="20"/>
          <w:szCs w:val="20"/>
        </w:rPr>
        <w:t>.</w:t>
      </w:r>
    </w:p>
    <w:p w:rsidR="00914DAD" w:rsidRPr="00C21787" w:rsidRDefault="00914DAD" w:rsidP="00BA2F67">
      <w:pPr>
        <w:rPr>
          <w:sz w:val="20"/>
          <w:szCs w:val="20"/>
        </w:rPr>
      </w:pPr>
    </w:p>
    <w:p w:rsidR="00BA2F67" w:rsidRPr="00C21787" w:rsidRDefault="00BA2F67" w:rsidP="00BA2F67">
      <w:pPr>
        <w:tabs>
          <w:tab w:val="center" w:pos="7938"/>
        </w:tabs>
        <w:rPr>
          <w:sz w:val="20"/>
          <w:szCs w:val="20"/>
        </w:rPr>
      </w:pPr>
      <w:r w:rsidRPr="00C21787">
        <w:rPr>
          <w:sz w:val="20"/>
          <w:szCs w:val="20"/>
        </w:rPr>
        <w:t>Készítette: Kiss Brigitta</w:t>
      </w:r>
      <w:r w:rsidRPr="00C21787">
        <w:rPr>
          <w:sz w:val="20"/>
          <w:szCs w:val="20"/>
        </w:rPr>
        <w:tab/>
        <w:t xml:space="preserve">Jóváhagyta: </w:t>
      </w:r>
      <w:r w:rsidR="006329FB" w:rsidRPr="00C21787">
        <w:rPr>
          <w:sz w:val="20"/>
          <w:szCs w:val="20"/>
        </w:rPr>
        <w:t xml:space="preserve">Dr. </w:t>
      </w:r>
      <w:proofErr w:type="spellStart"/>
      <w:r w:rsidR="006329FB" w:rsidRPr="00C21787">
        <w:rPr>
          <w:sz w:val="20"/>
          <w:szCs w:val="20"/>
        </w:rPr>
        <w:t>Gyeneseiné</w:t>
      </w:r>
      <w:proofErr w:type="spellEnd"/>
      <w:r w:rsidR="006329FB" w:rsidRPr="00C21787">
        <w:rPr>
          <w:sz w:val="20"/>
          <w:szCs w:val="20"/>
        </w:rPr>
        <w:t xml:space="preserve"> Kaszás Hajnalka</w:t>
      </w:r>
    </w:p>
    <w:p w:rsidR="00F67268" w:rsidRPr="000F11B0" w:rsidRDefault="00BA2F67" w:rsidP="00813B1A">
      <w:pPr>
        <w:tabs>
          <w:tab w:val="center" w:pos="7938"/>
        </w:tabs>
      </w:pPr>
      <w:r w:rsidRPr="00C21787">
        <w:rPr>
          <w:sz w:val="20"/>
          <w:szCs w:val="20"/>
        </w:rPr>
        <w:t xml:space="preserve">          </w:t>
      </w:r>
      <w:proofErr w:type="gramStart"/>
      <w:r w:rsidRPr="00C21787">
        <w:rPr>
          <w:sz w:val="20"/>
          <w:szCs w:val="20"/>
        </w:rPr>
        <w:t>belső</w:t>
      </w:r>
      <w:proofErr w:type="gramEnd"/>
      <w:r w:rsidRPr="00C21787">
        <w:rPr>
          <w:sz w:val="20"/>
          <w:szCs w:val="20"/>
        </w:rPr>
        <w:t xml:space="preserve"> ellenőrzési vezető                                                                                   </w:t>
      </w:r>
      <w:r w:rsidR="00C21787">
        <w:rPr>
          <w:sz w:val="20"/>
          <w:szCs w:val="20"/>
        </w:rPr>
        <w:tab/>
        <w:t xml:space="preserve">              </w:t>
      </w:r>
      <w:r w:rsidRPr="00C21787">
        <w:rPr>
          <w:sz w:val="20"/>
          <w:szCs w:val="20"/>
        </w:rPr>
        <w:t xml:space="preserve"> óvodavezető</w:t>
      </w:r>
    </w:p>
    <w:sectPr w:rsidR="00F67268" w:rsidRPr="000F11B0" w:rsidSect="001006A2">
      <w:headerReference w:type="firs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E4B" w:rsidRDefault="00D20E4B" w:rsidP="00F410F1">
      <w:r>
        <w:separator/>
      </w:r>
    </w:p>
  </w:endnote>
  <w:endnote w:type="continuationSeparator" w:id="0">
    <w:p w:rsidR="00D20E4B" w:rsidRDefault="00D20E4B" w:rsidP="00F4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E4B" w:rsidRDefault="00D20E4B" w:rsidP="00F410F1">
      <w:r>
        <w:separator/>
      </w:r>
    </w:p>
  </w:footnote>
  <w:footnote w:type="continuationSeparator" w:id="0">
    <w:p w:rsidR="00D20E4B" w:rsidRDefault="00D20E4B" w:rsidP="00F41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6A2" w:rsidRPr="001006A2" w:rsidRDefault="0016650C" w:rsidP="001006A2">
    <w:pPr>
      <w:pStyle w:val="lfej"/>
      <w:jc w:val="right"/>
      <w:rPr>
        <w:sz w:val="20"/>
        <w:szCs w:val="20"/>
      </w:rPr>
    </w:pPr>
    <w:r>
      <w:rPr>
        <w:sz w:val="20"/>
        <w:szCs w:val="20"/>
      </w:rPr>
      <w:t>6</w:t>
    </w:r>
    <w:r w:rsidR="001006A2" w:rsidRPr="001006A2">
      <w:rPr>
        <w:sz w:val="20"/>
        <w:szCs w:val="20"/>
      </w:rPr>
      <w:t>. sz.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E66"/>
    <w:multiLevelType w:val="hybridMultilevel"/>
    <w:tmpl w:val="336ACAA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F84298"/>
    <w:multiLevelType w:val="hybridMultilevel"/>
    <w:tmpl w:val="83827730"/>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711B99"/>
    <w:multiLevelType w:val="hybridMultilevel"/>
    <w:tmpl w:val="8B9E9A04"/>
    <w:lvl w:ilvl="0" w:tplc="5AB2E2DA">
      <w:start w:val="1"/>
      <w:numFmt w:val="decimal"/>
      <w:lvlText w:val="%1."/>
      <w:lvlJc w:val="left"/>
      <w:pPr>
        <w:tabs>
          <w:tab w:val="num" w:pos="720"/>
        </w:tabs>
        <w:ind w:left="720" w:hanging="360"/>
      </w:pPr>
      <w:rPr>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E173EBC"/>
    <w:multiLevelType w:val="hybridMultilevel"/>
    <w:tmpl w:val="FE465D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60713E"/>
    <w:multiLevelType w:val="hybridMultilevel"/>
    <w:tmpl w:val="DF4CE2B8"/>
    <w:lvl w:ilvl="0" w:tplc="F68E65D4">
      <w:start w:val="1"/>
      <w:numFmt w:val="bullet"/>
      <w:lvlText w:val="‣"/>
      <w:lvlJc w:val="left"/>
      <w:pPr>
        <w:ind w:left="720" w:hanging="360"/>
      </w:pPr>
      <w:rPr>
        <w:rFonts w:ascii="Tahoma" w:hAnsi="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5797EAF"/>
    <w:multiLevelType w:val="hybridMultilevel"/>
    <w:tmpl w:val="D0782B96"/>
    <w:lvl w:ilvl="0" w:tplc="91FCD4F6">
      <w:numFmt w:val="bullet"/>
      <w:lvlText w:val="-"/>
      <w:lvlJc w:val="left"/>
      <w:pPr>
        <w:ind w:left="360" w:hanging="360"/>
      </w:pPr>
      <w:rPr>
        <w:rFonts w:ascii="Times New Roman" w:eastAsia="Times New Roman" w:hAnsi="Times New Roman" w:cs="Times New Roman"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2165593B"/>
    <w:multiLevelType w:val="hybridMultilevel"/>
    <w:tmpl w:val="D58AB6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F360E4"/>
    <w:multiLevelType w:val="hybridMultilevel"/>
    <w:tmpl w:val="EB6871DC"/>
    <w:lvl w:ilvl="0" w:tplc="2FF2BDDC">
      <w:start w:val="1"/>
      <w:numFmt w:val="decimal"/>
      <w:lvlText w:val="%1."/>
      <w:lvlJc w:val="left"/>
      <w:pPr>
        <w:ind w:left="426" w:hanging="360"/>
      </w:pPr>
      <w:rPr>
        <w:rFonts w:hint="default"/>
      </w:rPr>
    </w:lvl>
    <w:lvl w:ilvl="1" w:tplc="040E0019" w:tentative="1">
      <w:start w:val="1"/>
      <w:numFmt w:val="lowerLetter"/>
      <w:lvlText w:val="%2."/>
      <w:lvlJc w:val="left"/>
      <w:pPr>
        <w:ind w:left="1473" w:hanging="360"/>
      </w:pPr>
    </w:lvl>
    <w:lvl w:ilvl="2" w:tplc="040E001B" w:tentative="1">
      <w:start w:val="1"/>
      <w:numFmt w:val="lowerRoman"/>
      <w:lvlText w:val="%3."/>
      <w:lvlJc w:val="right"/>
      <w:pPr>
        <w:ind w:left="2193" w:hanging="180"/>
      </w:pPr>
    </w:lvl>
    <w:lvl w:ilvl="3" w:tplc="040E000F" w:tentative="1">
      <w:start w:val="1"/>
      <w:numFmt w:val="decimal"/>
      <w:lvlText w:val="%4."/>
      <w:lvlJc w:val="left"/>
      <w:pPr>
        <w:ind w:left="2913" w:hanging="360"/>
      </w:pPr>
    </w:lvl>
    <w:lvl w:ilvl="4" w:tplc="040E0019" w:tentative="1">
      <w:start w:val="1"/>
      <w:numFmt w:val="lowerLetter"/>
      <w:lvlText w:val="%5."/>
      <w:lvlJc w:val="left"/>
      <w:pPr>
        <w:ind w:left="3633" w:hanging="360"/>
      </w:pPr>
    </w:lvl>
    <w:lvl w:ilvl="5" w:tplc="040E001B" w:tentative="1">
      <w:start w:val="1"/>
      <w:numFmt w:val="lowerRoman"/>
      <w:lvlText w:val="%6."/>
      <w:lvlJc w:val="right"/>
      <w:pPr>
        <w:ind w:left="4353" w:hanging="180"/>
      </w:pPr>
    </w:lvl>
    <w:lvl w:ilvl="6" w:tplc="040E000F" w:tentative="1">
      <w:start w:val="1"/>
      <w:numFmt w:val="decimal"/>
      <w:lvlText w:val="%7."/>
      <w:lvlJc w:val="left"/>
      <w:pPr>
        <w:ind w:left="5073" w:hanging="360"/>
      </w:pPr>
    </w:lvl>
    <w:lvl w:ilvl="7" w:tplc="040E0019" w:tentative="1">
      <w:start w:val="1"/>
      <w:numFmt w:val="lowerLetter"/>
      <w:lvlText w:val="%8."/>
      <w:lvlJc w:val="left"/>
      <w:pPr>
        <w:ind w:left="5793" w:hanging="360"/>
      </w:pPr>
    </w:lvl>
    <w:lvl w:ilvl="8" w:tplc="040E001B" w:tentative="1">
      <w:start w:val="1"/>
      <w:numFmt w:val="lowerRoman"/>
      <w:lvlText w:val="%9."/>
      <w:lvlJc w:val="right"/>
      <w:pPr>
        <w:ind w:left="6513" w:hanging="180"/>
      </w:pPr>
    </w:lvl>
  </w:abstractNum>
  <w:abstractNum w:abstractNumId="8" w15:restartNumberingAfterBreak="0">
    <w:nsid w:val="2FCB34C7"/>
    <w:multiLevelType w:val="hybridMultilevel"/>
    <w:tmpl w:val="EB6871DC"/>
    <w:lvl w:ilvl="0" w:tplc="2FF2BDDC">
      <w:start w:val="1"/>
      <w:numFmt w:val="decimal"/>
      <w:lvlText w:val="%1."/>
      <w:lvlJc w:val="left"/>
      <w:pPr>
        <w:ind w:left="426" w:hanging="360"/>
      </w:pPr>
      <w:rPr>
        <w:rFonts w:hint="default"/>
      </w:rPr>
    </w:lvl>
    <w:lvl w:ilvl="1" w:tplc="040E0019" w:tentative="1">
      <w:start w:val="1"/>
      <w:numFmt w:val="lowerLetter"/>
      <w:lvlText w:val="%2."/>
      <w:lvlJc w:val="left"/>
      <w:pPr>
        <w:ind w:left="1473" w:hanging="360"/>
      </w:pPr>
    </w:lvl>
    <w:lvl w:ilvl="2" w:tplc="040E001B" w:tentative="1">
      <w:start w:val="1"/>
      <w:numFmt w:val="lowerRoman"/>
      <w:lvlText w:val="%3."/>
      <w:lvlJc w:val="right"/>
      <w:pPr>
        <w:ind w:left="2193" w:hanging="180"/>
      </w:pPr>
    </w:lvl>
    <w:lvl w:ilvl="3" w:tplc="040E000F" w:tentative="1">
      <w:start w:val="1"/>
      <w:numFmt w:val="decimal"/>
      <w:lvlText w:val="%4."/>
      <w:lvlJc w:val="left"/>
      <w:pPr>
        <w:ind w:left="2913" w:hanging="360"/>
      </w:pPr>
    </w:lvl>
    <w:lvl w:ilvl="4" w:tplc="040E0019" w:tentative="1">
      <w:start w:val="1"/>
      <w:numFmt w:val="lowerLetter"/>
      <w:lvlText w:val="%5."/>
      <w:lvlJc w:val="left"/>
      <w:pPr>
        <w:ind w:left="3633" w:hanging="360"/>
      </w:pPr>
    </w:lvl>
    <w:lvl w:ilvl="5" w:tplc="040E001B" w:tentative="1">
      <w:start w:val="1"/>
      <w:numFmt w:val="lowerRoman"/>
      <w:lvlText w:val="%6."/>
      <w:lvlJc w:val="right"/>
      <w:pPr>
        <w:ind w:left="4353" w:hanging="180"/>
      </w:pPr>
    </w:lvl>
    <w:lvl w:ilvl="6" w:tplc="040E000F" w:tentative="1">
      <w:start w:val="1"/>
      <w:numFmt w:val="decimal"/>
      <w:lvlText w:val="%7."/>
      <w:lvlJc w:val="left"/>
      <w:pPr>
        <w:ind w:left="5073" w:hanging="360"/>
      </w:pPr>
    </w:lvl>
    <w:lvl w:ilvl="7" w:tplc="040E0019" w:tentative="1">
      <w:start w:val="1"/>
      <w:numFmt w:val="lowerLetter"/>
      <w:lvlText w:val="%8."/>
      <w:lvlJc w:val="left"/>
      <w:pPr>
        <w:ind w:left="5793" w:hanging="360"/>
      </w:pPr>
    </w:lvl>
    <w:lvl w:ilvl="8" w:tplc="040E001B" w:tentative="1">
      <w:start w:val="1"/>
      <w:numFmt w:val="lowerRoman"/>
      <w:lvlText w:val="%9."/>
      <w:lvlJc w:val="right"/>
      <w:pPr>
        <w:ind w:left="6513" w:hanging="180"/>
      </w:pPr>
    </w:lvl>
  </w:abstractNum>
  <w:abstractNum w:abstractNumId="9" w15:restartNumberingAfterBreak="0">
    <w:nsid w:val="30E747BE"/>
    <w:multiLevelType w:val="hybridMultilevel"/>
    <w:tmpl w:val="7CE01B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1281B64"/>
    <w:multiLevelType w:val="hybridMultilevel"/>
    <w:tmpl w:val="F54CEE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31F5C61"/>
    <w:multiLevelType w:val="hybridMultilevel"/>
    <w:tmpl w:val="556A21C2"/>
    <w:lvl w:ilvl="0" w:tplc="68AE6C16">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71A1B33"/>
    <w:multiLevelType w:val="hybridMultilevel"/>
    <w:tmpl w:val="933A7CC2"/>
    <w:lvl w:ilvl="0" w:tplc="BEF69E88">
      <w:start w:val="1"/>
      <w:numFmt w:val="decimal"/>
      <w:lvlText w:val="%1."/>
      <w:lvlJc w:val="left"/>
      <w:pPr>
        <w:ind w:left="360" w:hanging="360"/>
      </w:pPr>
      <w:rPr>
        <w:b w:val="0"/>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9FF21D0"/>
    <w:multiLevelType w:val="hybridMultilevel"/>
    <w:tmpl w:val="6ED663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A5634E6"/>
    <w:multiLevelType w:val="hybridMultilevel"/>
    <w:tmpl w:val="2A7C54AC"/>
    <w:lvl w:ilvl="0" w:tplc="F68E65D4">
      <w:start w:val="1"/>
      <w:numFmt w:val="bullet"/>
      <w:lvlText w:val="‣"/>
      <w:lvlJc w:val="left"/>
      <w:pPr>
        <w:ind w:left="720" w:hanging="360"/>
      </w:pPr>
      <w:rPr>
        <w:rFonts w:ascii="Tahoma" w:hAnsi="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D35538D"/>
    <w:multiLevelType w:val="hybridMultilevel"/>
    <w:tmpl w:val="6E287328"/>
    <w:lvl w:ilvl="0" w:tplc="040E000F">
      <w:start w:val="1"/>
      <w:numFmt w:val="decimal"/>
      <w:lvlText w:val="%1."/>
      <w:lvlJc w:val="left"/>
      <w:pPr>
        <w:ind w:left="360" w:hanging="360"/>
      </w:pPr>
      <w:rPr>
        <w:rFonts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EB32670"/>
    <w:multiLevelType w:val="hybridMultilevel"/>
    <w:tmpl w:val="A48E530A"/>
    <w:lvl w:ilvl="0" w:tplc="FC8ADF32">
      <w:start w:val="1"/>
      <w:numFmt w:val="decimal"/>
      <w:lvlText w:val="%1."/>
      <w:lvlJc w:val="left"/>
      <w:pPr>
        <w:ind w:left="360" w:hanging="360"/>
      </w:pPr>
      <w:rPr>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477812CF"/>
    <w:multiLevelType w:val="hybridMultilevel"/>
    <w:tmpl w:val="87B805D4"/>
    <w:lvl w:ilvl="0" w:tplc="CA9AF18E">
      <w:start w:val="1"/>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48372D7F"/>
    <w:multiLevelType w:val="hybridMultilevel"/>
    <w:tmpl w:val="7B586A26"/>
    <w:lvl w:ilvl="0" w:tplc="77E275F4">
      <w:start w:val="1"/>
      <w:numFmt w:val="decimal"/>
      <w:lvlText w:val="%1."/>
      <w:lvlJc w:val="left"/>
      <w:pPr>
        <w:ind w:left="360" w:hanging="360"/>
      </w:pPr>
      <w:rPr>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48867D73"/>
    <w:multiLevelType w:val="hybridMultilevel"/>
    <w:tmpl w:val="C83081C2"/>
    <w:lvl w:ilvl="0" w:tplc="6A2691B4">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8CD2BDF"/>
    <w:multiLevelType w:val="hybridMultilevel"/>
    <w:tmpl w:val="9C249DFC"/>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E706B5F"/>
    <w:multiLevelType w:val="hybridMultilevel"/>
    <w:tmpl w:val="6412A6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02C6C9D"/>
    <w:multiLevelType w:val="hybridMultilevel"/>
    <w:tmpl w:val="E25C5E54"/>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3" w15:restartNumberingAfterBreak="0">
    <w:nsid w:val="5F2136D4"/>
    <w:multiLevelType w:val="hybridMultilevel"/>
    <w:tmpl w:val="E0523B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17331A2"/>
    <w:multiLevelType w:val="hybridMultilevel"/>
    <w:tmpl w:val="9FFAC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1AC3CD9"/>
    <w:multiLevelType w:val="hybridMultilevel"/>
    <w:tmpl w:val="27B012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2360193"/>
    <w:multiLevelType w:val="hybridMultilevel"/>
    <w:tmpl w:val="01906498"/>
    <w:lvl w:ilvl="0" w:tplc="24C4F7DE">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7" w15:restartNumberingAfterBreak="0">
    <w:nsid w:val="67DE0D3F"/>
    <w:multiLevelType w:val="hybridMultilevel"/>
    <w:tmpl w:val="ADD8D6D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15:restartNumberingAfterBreak="0">
    <w:nsid w:val="697F7BA3"/>
    <w:multiLevelType w:val="hybridMultilevel"/>
    <w:tmpl w:val="E662ED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F636DE6"/>
    <w:multiLevelType w:val="hybridMultilevel"/>
    <w:tmpl w:val="83F6DF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63938C0"/>
    <w:multiLevelType w:val="hybridMultilevel"/>
    <w:tmpl w:val="8ED87F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EF2714B"/>
    <w:multiLevelType w:val="hybridMultilevel"/>
    <w:tmpl w:val="E322279E"/>
    <w:lvl w:ilvl="0" w:tplc="5AB2E2DA">
      <w:start w:val="1"/>
      <w:numFmt w:val="decimal"/>
      <w:lvlText w:val="%1."/>
      <w:lvlJc w:val="left"/>
      <w:pPr>
        <w:tabs>
          <w:tab w:val="num" w:pos="720"/>
        </w:tabs>
        <w:ind w:left="720" w:hanging="360"/>
      </w:pPr>
      <w:rPr>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28"/>
  </w:num>
  <w:num w:numId="4">
    <w:abstractNumId w:val="26"/>
  </w:num>
  <w:num w:numId="5">
    <w:abstractNumId w:val="17"/>
  </w:num>
  <w:num w:numId="6">
    <w:abstractNumId w:val="22"/>
  </w:num>
  <w:num w:numId="7">
    <w:abstractNumId w:val="31"/>
  </w:num>
  <w:num w:numId="8">
    <w:abstractNumId w:val="2"/>
  </w:num>
  <w:num w:numId="9">
    <w:abstractNumId w:val="11"/>
  </w:num>
  <w:num w:numId="10">
    <w:abstractNumId w:val="29"/>
  </w:num>
  <w:num w:numId="11">
    <w:abstractNumId w:val="0"/>
  </w:num>
  <w:num w:numId="12">
    <w:abstractNumId w:val="6"/>
  </w:num>
  <w:num w:numId="13">
    <w:abstractNumId w:val="23"/>
  </w:num>
  <w:num w:numId="14">
    <w:abstractNumId w:val="13"/>
  </w:num>
  <w:num w:numId="15">
    <w:abstractNumId w:val="15"/>
  </w:num>
  <w:num w:numId="16">
    <w:abstractNumId w:val="3"/>
  </w:num>
  <w:num w:numId="17">
    <w:abstractNumId w:val="9"/>
  </w:num>
  <w:num w:numId="18">
    <w:abstractNumId w:val="12"/>
  </w:num>
  <w:num w:numId="19">
    <w:abstractNumId w:val="16"/>
  </w:num>
  <w:num w:numId="20">
    <w:abstractNumId w:val="1"/>
  </w:num>
  <w:num w:numId="21">
    <w:abstractNumId w:val="8"/>
  </w:num>
  <w:num w:numId="22">
    <w:abstractNumId w:val="7"/>
  </w:num>
  <w:num w:numId="23">
    <w:abstractNumId w:val="5"/>
  </w:num>
  <w:num w:numId="24">
    <w:abstractNumId w:val="19"/>
  </w:num>
  <w:num w:numId="25">
    <w:abstractNumId w:val="18"/>
  </w:num>
  <w:num w:numId="26">
    <w:abstractNumId w:val="10"/>
  </w:num>
  <w:num w:numId="27">
    <w:abstractNumId w:val="24"/>
  </w:num>
  <w:num w:numId="28">
    <w:abstractNumId w:val="27"/>
  </w:num>
  <w:num w:numId="29">
    <w:abstractNumId w:val="5"/>
  </w:num>
  <w:num w:numId="30">
    <w:abstractNumId w:val="19"/>
  </w:num>
  <w:num w:numId="31">
    <w:abstractNumId w:val="15"/>
    <w:lvlOverride w:ilvl="0">
      <w:startOverride w:val="1"/>
    </w:lvlOverride>
    <w:lvlOverride w:ilvl="1"/>
    <w:lvlOverride w:ilvl="2"/>
    <w:lvlOverride w:ilvl="3"/>
    <w:lvlOverride w:ilvl="4"/>
    <w:lvlOverride w:ilvl="5"/>
    <w:lvlOverride w:ilvl="6"/>
    <w:lvlOverride w:ilvl="7"/>
    <w:lvlOverride w:ilvl="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4"/>
  </w:num>
  <w:num w:numId="35">
    <w:abstractNumId w:val="2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68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4D"/>
    <w:rsid w:val="00000F9E"/>
    <w:rsid w:val="00004194"/>
    <w:rsid w:val="00004820"/>
    <w:rsid w:val="00005B76"/>
    <w:rsid w:val="000243DF"/>
    <w:rsid w:val="00026596"/>
    <w:rsid w:val="00036354"/>
    <w:rsid w:val="00060AEE"/>
    <w:rsid w:val="000627C0"/>
    <w:rsid w:val="00070B20"/>
    <w:rsid w:val="0007309E"/>
    <w:rsid w:val="000746AA"/>
    <w:rsid w:val="000947CD"/>
    <w:rsid w:val="00097EF6"/>
    <w:rsid w:val="000A048E"/>
    <w:rsid w:val="000A5656"/>
    <w:rsid w:val="000B0203"/>
    <w:rsid w:val="000B108B"/>
    <w:rsid w:val="000C745D"/>
    <w:rsid w:val="000D3BA6"/>
    <w:rsid w:val="000F11B0"/>
    <w:rsid w:val="001006A2"/>
    <w:rsid w:val="00105F5C"/>
    <w:rsid w:val="001062CE"/>
    <w:rsid w:val="00137EEC"/>
    <w:rsid w:val="00146B2A"/>
    <w:rsid w:val="00161755"/>
    <w:rsid w:val="0016474E"/>
    <w:rsid w:val="0016650C"/>
    <w:rsid w:val="00172774"/>
    <w:rsid w:val="00173398"/>
    <w:rsid w:val="00175191"/>
    <w:rsid w:val="00175EE5"/>
    <w:rsid w:val="00182052"/>
    <w:rsid w:val="00197E9D"/>
    <w:rsid w:val="001A07D1"/>
    <w:rsid w:val="001A39E4"/>
    <w:rsid w:val="001C4270"/>
    <w:rsid w:val="001C5540"/>
    <w:rsid w:val="001C589F"/>
    <w:rsid w:val="001D0EEF"/>
    <w:rsid w:val="001D68C8"/>
    <w:rsid w:val="001E2576"/>
    <w:rsid w:val="001F03EC"/>
    <w:rsid w:val="001F365F"/>
    <w:rsid w:val="00207A23"/>
    <w:rsid w:val="00215395"/>
    <w:rsid w:val="002202C0"/>
    <w:rsid w:val="002203B2"/>
    <w:rsid w:val="00236DE6"/>
    <w:rsid w:val="002407CB"/>
    <w:rsid w:val="00257416"/>
    <w:rsid w:val="0026480F"/>
    <w:rsid w:val="00273003"/>
    <w:rsid w:val="00277B9B"/>
    <w:rsid w:val="002928FF"/>
    <w:rsid w:val="002D153C"/>
    <w:rsid w:val="002D3857"/>
    <w:rsid w:val="002E71B9"/>
    <w:rsid w:val="002F3811"/>
    <w:rsid w:val="00300A08"/>
    <w:rsid w:val="00302120"/>
    <w:rsid w:val="00312C87"/>
    <w:rsid w:val="00315FA4"/>
    <w:rsid w:val="003161B5"/>
    <w:rsid w:val="00316EB9"/>
    <w:rsid w:val="00320B4D"/>
    <w:rsid w:val="00321751"/>
    <w:rsid w:val="003247EC"/>
    <w:rsid w:val="00337AAB"/>
    <w:rsid w:val="003470AE"/>
    <w:rsid w:val="00351A84"/>
    <w:rsid w:val="00357506"/>
    <w:rsid w:val="00362FAE"/>
    <w:rsid w:val="00366C9C"/>
    <w:rsid w:val="00393D64"/>
    <w:rsid w:val="003A1A74"/>
    <w:rsid w:val="003A3A86"/>
    <w:rsid w:val="003A41C1"/>
    <w:rsid w:val="003B0250"/>
    <w:rsid w:val="003B3E5B"/>
    <w:rsid w:val="003B6F33"/>
    <w:rsid w:val="003B7538"/>
    <w:rsid w:val="003B75B7"/>
    <w:rsid w:val="003D3A7E"/>
    <w:rsid w:val="003E0105"/>
    <w:rsid w:val="003E1C31"/>
    <w:rsid w:val="003E4229"/>
    <w:rsid w:val="003F1123"/>
    <w:rsid w:val="00435F05"/>
    <w:rsid w:val="00440385"/>
    <w:rsid w:val="0044487A"/>
    <w:rsid w:val="00445DDB"/>
    <w:rsid w:val="00447722"/>
    <w:rsid w:val="00454CDB"/>
    <w:rsid w:val="00467EBD"/>
    <w:rsid w:val="00475BD1"/>
    <w:rsid w:val="004A3908"/>
    <w:rsid w:val="004B64D4"/>
    <w:rsid w:val="004B708C"/>
    <w:rsid w:val="004D3592"/>
    <w:rsid w:val="004D516A"/>
    <w:rsid w:val="005102A5"/>
    <w:rsid w:val="00512443"/>
    <w:rsid w:val="00515130"/>
    <w:rsid w:val="00525F2F"/>
    <w:rsid w:val="00526F01"/>
    <w:rsid w:val="0053057C"/>
    <w:rsid w:val="00530963"/>
    <w:rsid w:val="00537D1F"/>
    <w:rsid w:val="0054229F"/>
    <w:rsid w:val="005470C6"/>
    <w:rsid w:val="00557EB1"/>
    <w:rsid w:val="00566911"/>
    <w:rsid w:val="005822B2"/>
    <w:rsid w:val="00591C10"/>
    <w:rsid w:val="00594D68"/>
    <w:rsid w:val="005A017E"/>
    <w:rsid w:val="005A06B3"/>
    <w:rsid w:val="005A2485"/>
    <w:rsid w:val="005A520F"/>
    <w:rsid w:val="005B0B73"/>
    <w:rsid w:val="005B7068"/>
    <w:rsid w:val="005C0535"/>
    <w:rsid w:val="005C2308"/>
    <w:rsid w:val="005C4591"/>
    <w:rsid w:val="005C59B0"/>
    <w:rsid w:val="005D1FE4"/>
    <w:rsid w:val="005D2EFF"/>
    <w:rsid w:val="005D55D5"/>
    <w:rsid w:val="005E1118"/>
    <w:rsid w:val="005F4730"/>
    <w:rsid w:val="00601EE9"/>
    <w:rsid w:val="00602D86"/>
    <w:rsid w:val="006041B4"/>
    <w:rsid w:val="006329FB"/>
    <w:rsid w:val="00652E87"/>
    <w:rsid w:val="00656C58"/>
    <w:rsid w:val="00660F93"/>
    <w:rsid w:val="006613B4"/>
    <w:rsid w:val="00671764"/>
    <w:rsid w:val="00671C8D"/>
    <w:rsid w:val="00672546"/>
    <w:rsid w:val="00675621"/>
    <w:rsid w:val="0068508E"/>
    <w:rsid w:val="00691F71"/>
    <w:rsid w:val="006A0208"/>
    <w:rsid w:val="006A0B4C"/>
    <w:rsid w:val="006A1F8C"/>
    <w:rsid w:val="006A30A8"/>
    <w:rsid w:val="006B128C"/>
    <w:rsid w:val="006D3051"/>
    <w:rsid w:val="006F4A5E"/>
    <w:rsid w:val="006F66D8"/>
    <w:rsid w:val="00717592"/>
    <w:rsid w:val="007427E8"/>
    <w:rsid w:val="00744319"/>
    <w:rsid w:val="00747307"/>
    <w:rsid w:val="00751A50"/>
    <w:rsid w:val="00754A0E"/>
    <w:rsid w:val="0077093D"/>
    <w:rsid w:val="007A068D"/>
    <w:rsid w:val="007A2213"/>
    <w:rsid w:val="007A557E"/>
    <w:rsid w:val="007C3169"/>
    <w:rsid w:val="007C7277"/>
    <w:rsid w:val="007D599A"/>
    <w:rsid w:val="007E01ED"/>
    <w:rsid w:val="007E6C6E"/>
    <w:rsid w:val="007F0BD3"/>
    <w:rsid w:val="00802622"/>
    <w:rsid w:val="00813B1A"/>
    <w:rsid w:val="00822F39"/>
    <w:rsid w:val="008307D2"/>
    <w:rsid w:val="008364CC"/>
    <w:rsid w:val="00853F6E"/>
    <w:rsid w:val="0085796B"/>
    <w:rsid w:val="008607FC"/>
    <w:rsid w:val="00864BA0"/>
    <w:rsid w:val="00867EE3"/>
    <w:rsid w:val="00880C6C"/>
    <w:rsid w:val="008A1159"/>
    <w:rsid w:val="008A591E"/>
    <w:rsid w:val="008A5BEC"/>
    <w:rsid w:val="008B0F2E"/>
    <w:rsid w:val="008C2FB2"/>
    <w:rsid w:val="008D691C"/>
    <w:rsid w:val="008E4989"/>
    <w:rsid w:val="00914DAD"/>
    <w:rsid w:val="00927303"/>
    <w:rsid w:val="0093580A"/>
    <w:rsid w:val="0095376D"/>
    <w:rsid w:val="00956648"/>
    <w:rsid w:val="00957753"/>
    <w:rsid w:val="00961E6C"/>
    <w:rsid w:val="009646B8"/>
    <w:rsid w:val="00985182"/>
    <w:rsid w:val="00985642"/>
    <w:rsid w:val="00991DBE"/>
    <w:rsid w:val="009A0A8B"/>
    <w:rsid w:val="009A610D"/>
    <w:rsid w:val="009B2D7F"/>
    <w:rsid w:val="009C7AF9"/>
    <w:rsid w:val="009D2A93"/>
    <w:rsid w:val="009D56FE"/>
    <w:rsid w:val="009D77F5"/>
    <w:rsid w:val="009E4FEC"/>
    <w:rsid w:val="009F77E8"/>
    <w:rsid w:val="00A02E66"/>
    <w:rsid w:val="00A10EF5"/>
    <w:rsid w:val="00A12EB8"/>
    <w:rsid w:val="00A1352C"/>
    <w:rsid w:val="00A2066F"/>
    <w:rsid w:val="00A24828"/>
    <w:rsid w:val="00A3181A"/>
    <w:rsid w:val="00A3678A"/>
    <w:rsid w:val="00A511DC"/>
    <w:rsid w:val="00A54E1B"/>
    <w:rsid w:val="00A567A3"/>
    <w:rsid w:val="00A57810"/>
    <w:rsid w:val="00A57926"/>
    <w:rsid w:val="00A6583E"/>
    <w:rsid w:val="00A74800"/>
    <w:rsid w:val="00A9147D"/>
    <w:rsid w:val="00A97F19"/>
    <w:rsid w:val="00AB46B9"/>
    <w:rsid w:val="00AB64F4"/>
    <w:rsid w:val="00AC2D32"/>
    <w:rsid w:val="00AC3264"/>
    <w:rsid w:val="00AC6F83"/>
    <w:rsid w:val="00AE6475"/>
    <w:rsid w:val="00AF0445"/>
    <w:rsid w:val="00AF6D36"/>
    <w:rsid w:val="00B0591C"/>
    <w:rsid w:val="00B11FE2"/>
    <w:rsid w:val="00B223A8"/>
    <w:rsid w:val="00B30B92"/>
    <w:rsid w:val="00B60AB2"/>
    <w:rsid w:val="00B64D14"/>
    <w:rsid w:val="00B65CCD"/>
    <w:rsid w:val="00B7487C"/>
    <w:rsid w:val="00B8157D"/>
    <w:rsid w:val="00B907B3"/>
    <w:rsid w:val="00B912E2"/>
    <w:rsid w:val="00B924D5"/>
    <w:rsid w:val="00BA1F11"/>
    <w:rsid w:val="00BA2F67"/>
    <w:rsid w:val="00BA4980"/>
    <w:rsid w:val="00BA7396"/>
    <w:rsid w:val="00BC4E37"/>
    <w:rsid w:val="00BC62DC"/>
    <w:rsid w:val="00BE420A"/>
    <w:rsid w:val="00BE488B"/>
    <w:rsid w:val="00BE4DB0"/>
    <w:rsid w:val="00C03861"/>
    <w:rsid w:val="00C11520"/>
    <w:rsid w:val="00C142B0"/>
    <w:rsid w:val="00C21787"/>
    <w:rsid w:val="00C265A2"/>
    <w:rsid w:val="00C47192"/>
    <w:rsid w:val="00C55CBB"/>
    <w:rsid w:val="00C57EE8"/>
    <w:rsid w:val="00C63CAD"/>
    <w:rsid w:val="00C92E3D"/>
    <w:rsid w:val="00C96F24"/>
    <w:rsid w:val="00CB5F93"/>
    <w:rsid w:val="00CD4BC0"/>
    <w:rsid w:val="00CE7A3C"/>
    <w:rsid w:val="00CE7B4F"/>
    <w:rsid w:val="00CF2519"/>
    <w:rsid w:val="00D02D25"/>
    <w:rsid w:val="00D20E4B"/>
    <w:rsid w:val="00D22010"/>
    <w:rsid w:val="00D23BAB"/>
    <w:rsid w:val="00D2599E"/>
    <w:rsid w:val="00D661C2"/>
    <w:rsid w:val="00D72AE2"/>
    <w:rsid w:val="00D72E00"/>
    <w:rsid w:val="00D744B7"/>
    <w:rsid w:val="00D7715D"/>
    <w:rsid w:val="00D81F46"/>
    <w:rsid w:val="00D86806"/>
    <w:rsid w:val="00D96883"/>
    <w:rsid w:val="00DA23D6"/>
    <w:rsid w:val="00DB6555"/>
    <w:rsid w:val="00DC0AA4"/>
    <w:rsid w:val="00DC2AC6"/>
    <w:rsid w:val="00DC626F"/>
    <w:rsid w:val="00DE4C59"/>
    <w:rsid w:val="00DF086B"/>
    <w:rsid w:val="00E33ED3"/>
    <w:rsid w:val="00E36660"/>
    <w:rsid w:val="00E464F2"/>
    <w:rsid w:val="00E755E4"/>
    <w:rsid w:val="00E87B09"/>
    <w:rsid w:val="00ED267F"/>
    <w:rsid w:val="00ED37AD"/>
    <w:rsid w:val="00EF5A6D"/>
    <w:rsid w:val="00F236E7"/>
    <w:rsid w:val="00F2459A"/>
    <w:rsid w:val="00F40D53"/>
    <w:rsid w:val="00F410F1"/>
    <w:rsid w:val="00F4743B"/>
    <w:rsid w:val="00F67268"/>
    <w:rsid w:val="00F679E8"/>
    <w:rsid w:val="00F76DF5"/>
    <w:rsid w:val="00F872A9"/>
    <w:rsid w:val="00F87558"/>
    <w:rsid w:val="00F90686"/>
    <w:rsid w:val="00FA07AC"/>
    <w:rsid w:val="00FB24E8"/>
    <w:rsid w:val="00FB77A7"/>
    <w:rsid w:val="00FC0C96"/>
    <w:rsid w:val="00FE68B6"/>
    <w:rsid w:val="00FE7A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E8444-C68C-4AD3-BD61-D5A6DDCB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20B4D"/>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20B4D"/>
    <w:pPr>
      <w:ind w:left="720"/>
      <w:contextualSpacing/>
    </w:pPr>
  </w:style>
  <w:style w:type="paragraph" w:styleId="lfej">
    <w:name w:val="header"/>
    <w:basedOn w:val="Norml"/>
    <w:link w:val="lfejChar"/>
    <w:uiPriority w:val="99"/>
    <w:unhideWhenUsed/>
    <w:rsid w:val="00F410F1"/>
    <w:pPr>
      <w:tabs>
        <w:tab w:val="center" w:pos="4536"/>
        <w:tab w:val="right" w:pos="9072"/>
      </w:tabs>
    </w:pPr>
  </w:style>
  <w:style w:type="character" w:customStyle="1" w:styleId="lfejChar">
    <w:name w:val="Élőfej Char"/>
    <w:basedOn w:val="Bekezdsalapbettpusa"/>
    <w:link w:val="lfej"/>
    <w:uiPriority w:val="99"/>
    <w:rsid w:val="00F410F1"/>
    <w:rPr>
      <w:rFonts w:ascii="Times New Roman" w:eastAsia="Times New Roman" w:hAnsi="Times New Roman" w:cs="Times New Roman"/>
      <w:sz w:val="24"/>
      <w:szCs w:val="24"/>
      <w:lang w:val="en-GB" w:eastAsia="hu-HU"/>
    </w:rPr>
  </w:style>
  <w:style w:type="paragraph" w:styleId="llb">
    <w:name w:val="footer"/>
    <w:basedOn w:val="Norml"/>
    <w:link w:val="llbChar"/>
    <w:uiPriority w:val="99"/>
    <w:unhideWhenUsed/>
    <w:rsid w:val="00F410F1"/>
    <w:pPr>
      <w:tabs>
        <w:tab w:val="center" w:pos="4536"/>
        <w:tab w:val="right" w:pos="9072"/>
      </w:tabs>
    </w:pPr>
  </w:style>
  <w:style w:type="character" w:customStyle="1" w:styleId="llbChar">
    <w:name w:val="Élőláb Char"/>
    <w:basedOn w:val="Bekezdsalapbettpusa"/>
    <w:link w:val="llb"/>
    <w:uiPriority w:val="99"/>
    <w:rsid w:val="00F410F1"/>
    <w:rPr>
      <w:rFonts w:ascii="Times New Roman" w:eastAsia="Times New Roman" w:hAnsi="Times New Roman" w:cs="Times New Roman"/>
      <w:sz w:val="24"/>
      <w:szCs w:val="24"/>
      <w:lang w:val="en-GB" w:eastAsia="hu-HU"/>
    </w:rPr>
  </w:style>
  <w:style w:type="paragraph" w:styleId="Buborkszveg">
    <w:name w:val="Balloon Text"/>
    <w:basedOn w:val="Norml"/>
    <w:link w:val="BuborkszvegChar"/>
    <w:uiPriority w:val="99"/>
    <w:semiHidden/>
    <w:unhideWhenUsed/>
    <w:rsid w:val="00F410F1"/>
    <w:rPr>
      <w:rFonts w:ascii="Tahoma" w:hAnsi="Tahoma" w:cs="Tahoma"/>
      <w:sz w:val="16"/>
      <w:szCs w:val="16"/>
    </w:rPr>
  </w:style>
  <w:style w:type="character" w:customStyle="1" w:styleId="BuborkszvegChar">
    <w:name w:val="Buborékszöveg Char"/>
    <w:basedOn w:val="Bekezdsalapbettpusa"/>
    <w:link w:val="Buborkszveg"/>
    <w:uiPriority w:val="99"/>
    <w:semiHidden/>
    <w:rsid w:val="00F410F1"/>
    <w:rPr>
      <w:rFonts w:ascii="Tahoma" w:eastAsia="Times New Roman" w:hAnsi="Tahoma" w:cs="Tahoma"/>
      <w:sz w:val="16"/>
      <w:szCs w:val="16"/>
      <w:lang w:val="en-GB" w:eastAsia="hu-HU"/>
    </w:rPr>
  </w:style>
  <w:style w:type="table" w:styleId="Rcsostblzat">
    <w:name w:val="Table Grid"/>
    <w:basedOn w:val="Normltblzat"/>
    <w:uiPriority w:val="59"/>
    <w:rsid w:val="008307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5824">
      <w:bodyDiv w:val="1"/>
      <w:marLeft w:val="0"/>
      <w:marRight w:val="0"/>
      <w:marTop w:val="0"/>
      <w:marBottom w:val="0"/>
      <w:divBdr>
        <w:top w:val="none" w:sz="0" w:space="0" w:color="auto"/>
        <w:left w:val="none" w:sz="0" w:space="0" w:color="auto"/>
        <w:bottom w:val="none" w:sz="0" w:space="0" w:color="auto"/>
        <w:right w:val="none" w:sz="0" w:space="0" w:color="auto"/>
      </w:divBdr>
    </w:div>
    <w:div w:id="1123187317">
      <w:bodyDiv w:val="1"/>
      <w:marLeft w:val="0"/>
      <w:marRight w:val="0"/>
      <w:marTop w:val="0"/>
      <w:marBottom w:val="0"/>
      <w:divBdr>
        <w:top w:val="none" w:sz="0" w:space="0" w:color="auto"/>
        <w:left w:val="none" w:sz="0" w:space="0" w:color="auto"/>
        <w:bottom w:val="none" w:sz="0" w:space="0" w:color="auto"/>
        <w:right w:val="none" w:sz="0" w:space="0" w:color="auto"/>
      </w:divBdr>
    </w:div>
    <w:div w:id="1788088449">
      <w:bodyDiv w:val="1"/>
      <w:marLeft w:val="0"/>
      <w:marRight w:val="0"/>
      <w:marTop w:val="0"/>
      <w:marBottom w:val="0"/>
      <w:divBdr>
        <w:top w:val="none" w:sz="0" w:space="0" w:color="auto"/>
        <w:left w:val="none" w:sz="0" w:space="0" w:color="auto"/>
        <w:bottom w:val="none" w:sz="0" w:space="0" w:color="auto"/>
        <w:right w:val="none" w:sz="0" w:space="0" w:color="auto"/>
      </w:divBdr>
    </w:div>
    <w:div w:id="202520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D29D-749E-460F-B4D6-AF34381F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8</Pages>
  <Words>2149</Words>
  <Characters>14831</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mkjvpmh</Company>
  <LinksUpToDate>false</LinksUpToDate>
  <CharactersWithSpaces>16947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kissbrigitta</dc:creator>
  <cp:keywords/>
  <dc:description/>
  <cp:lastModifiedBy>Kiss Brigitta</cp:lastModifiedBy>
  <cp:revision>14</cp:revision>
  <cp:lastPrinted>2023-02-13T07:29:00Z</cp:lastPrinted>
  <dcterms:created xsi:type="dcterms:W3CDTF">2021-02-03T13:37:00Z</dcterms:created>
  <dcterms:modified xsi:type="dcterms:W3CDTF">2023-02-13T07:40:00Z</dcterms:modified>
</cp:coreProperties>
</file>