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F906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591C10">
              <w:rPr>
                <w:rFonts w:eastAsia="Calibri"/>
                <w:b/>
                <w:lang w:eastAsia="en-US"/>
              </w:rPr>
              <w:t>Petőfi Sándor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0B0203">
              <w:tc>
                <w:tcPr>
                  <w:tcW w:w="2193" w:type="dxa"/>
                </w:tcPr>
                <w:p w:rsidR="00C63CAD" w:rsidRPr="00956648" w:rsidRDefault="003470AE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3470AE" w:rsidP="003470AE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állami támogatásokat megalapozó jogosultsági feltételek (az óvodapedagógusok nevelő munkáját közvetlenül segítő alkalmazottak és a minősített pedagógusok létszámának) megállapítása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3470A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3470AE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bizonyosságot adó tevékenységet </w:t>
            </w:r>
            <w:r w:rsidRPr="00F67268">
              <w:rPr>
                <w:rFonts w:eastAsia="Calibri"/>
                <w:b/>
                <w:lang w:eastAsia="en-US"/>
              </w:rPr>
              <w:lastRenderedPageBreak/>
              <w:t>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7A557E">
        <w:trPr>
          <w:trHeight w:val="127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rPr>
          <w:trHeight w:val="127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F39" w:rsidRPr="005A06B3" w:rsidRDefault="000B0203" w:rsidP="00BA1F11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intézmény az „Adatszolgáltatás a pedagógusmunkát közvet</w:t>
                  </w:r>
                  <w:r w:rsidR="005A06B3"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2016</w:t>
                  </w: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megfelelően szerepeltette. </w:t>
                  </w:r>
                </w:p>
                <w:p w:rsidR="005A06B3" w:rsidRPr="005A06B3" w:rsidRDefault="005A06B3" w:rsidP="005A06B3">
                  <w:pPr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létszámáról, jogviszonyuk idejéről a 2016. évi állami támogatás elszámolásához” című táblázat adatai a vizsgálat során a tanúsítványoknak megfelelően módosításra kerültek.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475BD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0B0203" w:rsidRPr="00475BD1" w:rsidRDefault="000B0203" w:rsidP="00BA1F1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Kaposvári Petőfi Sándor Központi Óvoda önálló leltározási és selejtezési szabályzattal nem rendelkezik. Az Általános Iskolai, Óvodai és Egészségügyi Gondnokság felesleges vagyontárgyak hasznosításának, selejtezési szabályzatának (a továbbiakban: GESZ Selejtezési szabályzat), valamint az Általános Iskolai, Óvodai és Egészségügyi Gondnokság eszközök és források leltárkészítési és leltározási szabályzatának (a továbbiakban: GESZ Leltározási szabályzat) hatálya az óvodákra nem terjed ki teljes körűen, mégis azok előírásait követik.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lastRenderedPageBreak/>
                    <w:t>A vizsgálatot megelőzően az utolsó selejtezés és leltározás 2015. évben történt meg.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Központi Óvodában selejtezési eljárást folytattak le 2015. június 30-án a leltározási eljárást megelőzően.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Kaposvári Petőfi Sándor Központi Óvoda Búzavirág Tagóvodájában selejtezési eljárást folytattak le 2015. június 25-én (kis értékű eszközök) és 2015. július 1-én („</w:t>
                  </w:r>
                  <w:proofErr w:type="spellStart"/>
                  <w:r w:rsidRPr="005A06B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06B3">
                    <w:rPr>
                      <w:sz w:val="16"/>
                      <w:szCs w:val="16"/>
                    </w:rPr>
                    <w:t>” eszközök) a leltározást megelőzően, valamint 2015. szeptember 09-én.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selejtezési bizottság tagjai részére megbízólevél nem készült, a selejtezési javaslatokat nem a selejtezési jegyzéken rögzítették, a GESZ Selejtezési szabályzat mellékletében lévő jegyzőkönyv formátuma nem egyezett meg a használatban lévővel, a selejtezés kevesebb, mint 30 nappal a leltározást megelőzően történt, a jegyzőkönyvet és mellékleteit hiányosan töltötték ki, hiányosan hitelesítették. A selejtezés jóváhagyásáról sem bizottsági javaslat, sem vezetői engedély nem született. A leselejtezett eszközöket a leltározás kezdetéig nem minden esetben vezették ki a nyilvántartásból. A selejtezési eljárás szabályszerű végrehajtásának ellenőrzése nem történt meg.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 xml:space="preserve">A </w:t>
                  </w:r>
                  <w:r w:rsidRPr="005A06B3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5A06B3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5A06B3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5A06B3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több esetben pontatlanul, hiányosan kerültek kitöltésre. A leltározási ütemtervet nem az arra jogosult állította össze, nem tartalmazta valamennyi, a leltározásban részt vevő nevét. A leltározásban részt vevők oktatásban nem részesültek, arról így jegyzőkönyv nem készült. A leltározási bizonylatok átvételi elismervény nélkül kerültek átadásra a leltározásban résztvevőknek. A leltárfelvételi ívre rávezettek olyan eszközöket is melyek már selejtezésre kerültek. A szabályzattól eltérően a leltárfelvételi ívek alapján leltárösszesítők nem készültek. A leltárkiértékelés eltérést nem </w:t>
                  </w:r>
                  <w:r w:rsidRPr="005A06B3">
                    <w:rPr>
                      <w:sz w:val="16"/>
                      <w:szCs w:val="16"/>
                    </w:rPr>
                    <w:lastRenderedPageBreak/>
                    <w:t>mutatott ki, azonban aláírást és dátumot nem tartalmazott. A leltározási ütemterv nem tartalmazta a leltárt ellenőrző személy kijelölését, a leltározás ellenőrzése nem történt meg.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 xml:space="preserve">A </w:t>
                  </w:r>
                  <w:r w:rsidRPr="005A06B3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5A06B3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 xml:space="preserve">A Központi Óvodánál a </w:t>
                  </w:r>
                  <w:r w:rsidRPr="005A06B3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5A06B3">
                    <w:rPr>
                      <w:sz w:val="16"/>
                      <w:szCs w:val="16"/>
                    </w:rPr>
                    <w:t xml:space="preserve"> leltárfelvételi ívén a leltári egységnél nem a tényleges leltári egységek (helyiségek) kerültek feltüntetésre. A Központi Óvoda esetében leltárkiértékelés nem készült.</w:t>
                  </w:r>
                </w:p>
                <w:p w:rsidR="005A06B3" w:rsidRPr="005A06B3" w:rsidRDefault="005A06B3" w:rsidP="005A06B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Tagóvodánál a leltárfelvétel pontos időpontja nem került rögzítésre. A Tagóvoda esetében leltárkiértékelés nem készült. A Tagóvodánál a „</w:t>
                  </w:r>
                  <w:proofErr w:type="spellStart"/>
                  <w:r w:rsidRPr="005A06B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06B3">
                    <w:rPr>
                      <w:sz w:val="16"/>
                      <w:szCs w:val="16"/>
                    </w:rPr>
                    <w:t>” leltárfelvételi íven szereplő eszközök jelentős része megtalálható a kis értékű eszközök leltárfelvételi ívén is.</w:t>
                  </w:r>
                </w:p>
                <w:p w:rsidR="000B0203" w:rsidRPr="005A06B3" w:rsidRDefault="005A06B3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5BD1" w:rsidRPr="00475BD1" w:rsidRDefault="00475BD1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Javaslatok a Kaposvári Petőfi Sándor Központi Óvoda részére</w:t>
                  </w:r>
                </w:p>
                <w:p w:rsidR="00475BD1" w:rsidRPr="00475BD1" w:rsidRDefault="00475BD1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megfelelően a selejtezési eljárást legalább 30 nappal hajtsák végre a leltározás előtt.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a leselejtezett eszközök megsemmisítéséről vagy hasznosításáról. Leselejtezett eszközöket ne vegyenek fel a leltárba.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„</w:t>
                  </w:r>
                  <w:proofErr w:type="spellStart"/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” leltárfelvételi ívre felvett eszközök ne szerepeljenek a kis értékű eszközök leltárfelvételi ívén is.</w:t>
                  </w:r>
                </w:p>
                <w:p w:rsidR="00475BD1" w:rsidRPr="00475BD1" w:rsidRDefault="00475BD1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tagjai részére készítsenek megbízólevelet.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selejtezési bizottság javaslata.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javaslatokat a GESZ Selejtezési szabályzatának megfelelően a selejtezési jegyzéken rögzítsék.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utasításokat és a megbízóleveleket az arra jogosult írja alá.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leltározáskor használt nyomtatványok formailag egyezzenek meg a GESZ Leltározási szabályzat mellékleteinek formátumával (pl.: leltározási utasítás).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szabályzatának megfelelően a leltárfelvételi ívek alapján készítsenek leltárösszesítőt.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leltárfelvételi íve pontosan kerüljön kitöltésre (pl.: leltári egység, leltárfelvétel időpontja).</w:t>
                  </w:r>
                </w:p>
                <w:p w:rsidR="00475BD1" w:rsidRPr="00475BD1" w:rsidRDefault="00475BD1" w:rsidP="00475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leltározásakor leltárkiértékelést készítsenek.</w:t>
                  </w: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7A557E" w:rsidRDefault="000B0203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  <w:p w:rsidR="007A557E" w:rsidRPr="007A557E" w:rsidRDefault="007A557E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  <w:p w:rsidR="002B399F" w:rsidRDefault="002B399F" w:rsidP="002B399F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2B399F" w:rsidRPr="007A557E" w:rsidRDefault="002B399F" w:rsidP="002B399F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bookmarkStart w:id="0" w:name="_GoBack"/>
                  <w:bookmarkEnd w:id="0"/>
                </w:p>
                <w:p w:rsidR="000B0203" w:rsidRPr="007A557E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A1F11">
        <w:trPr>
          <w:trHeight w:val="370"/>
        </w:trPr>
        <w:tc>
          <w:tcPr>
            <w:tcW w:w="5000" w:type="pct"/>
            <w:gridSpan w:val="10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lang w:eastAsia="en-US"/>
              </w:rPr>
            </w:pPr>
          </w:p>
          <w:p w:rsidR="006D3051" w:rsidRPr="00F67268" w:rsidRDefault="006D3051" w:rsidP="00300A08">
            <w:pPr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0B20">
              <w:rPr>
                <w:rFonts w:eastAsia="Calibri"/>
                <w:lang w:eastAsia="en-US"/>
              </w:rPr>
              <w:lastRenderedPageBreak/>
              <w:t>„</w:t>
            </w:r>
            <w:r w:rsidRPr="00070B20">
              <w:rPr>
                <w:rFonts w:eastAsia="Calibri"/>
                <w:b/>
                <w:lang w:eastAsia="en-US"/>
              </w:rPr>
              <w:t>A</w:t>
            </w:r>
            <w:r w:rsidR="007A557E">
              <w:rPr>
                <w:rFonts w:eastAsia="Calibri"/>
                <w:b/>
                <w:lang w:eastAsia="en-US"/>
              </w:rPr>
              <w:t>z állami támogatások elszámolása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070B20">
              <w:rPr>
                <w:rFonts w:eastAsia="Calibri"/>
                <w:lang w:eastAsia="en-US"/>
              </w:rPr>
              <w:t>. évi ellenőrzési jelentésre</w:t>
            </w:r>
            <w:r w:rsidR="007A557E">
              <w:rPr>
                <w:rFonts w:eastAsia="Calibri"/>
                <w:lang w:eastAsia="en-US"/>
              </w:rPr>
              <w:t xml:space="preserve"> </w:t>
            </w:r>
            <w:r w:rsidRPr="00173398">
              <w:rPr>
                <w:rFonts w:eastAsia="Calibri"/>
                <w:lang w:eastAsia="en-US"/>
              </w:rPr>
              <w:t>az Óvodának nem kellett intézkedési tervet készítenie.</w:t>
            </w: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</w:t>
            </w:r>
            <w:r w:rsidRPr="00173398">
              <w:rPr>
                <w:rFonts w:eastAsia="Calibri"/>
                <w:lang w:eastAsia="en-US"/>
              </w:rPr>
              <w:t xml:space="preserve"> </w:t>
            </w:r>
            <w:r w:rsidR="007A557E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7A557E">
              <w:rPr>
                <w:rFonts w:eastAsia="Calibri"/>
                <w:lang w:eastAsia="en-US"/>
              </w:rPr>
              <w:t>si terv az Óvodára vonatkozóan 11</w:t>
            </w:r>
            <w:r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7A557E">
              <w:rPr>
                <w:rFonts w:eastAsia="Calibri"/>
                <w:lang w:eastAsia="en-US"/>
              </w:rPr>
              <w:t>yek végrehajtási határideje 2017</w:t>
            </w:r>
            <w:r w:rsidRPr="00173398">
              <w:rPr>
                <w:rFonts w:eastAsia="Calibri"/>
                <w:lang w:eastAsia="en-US"/>
              </w:rPr>
              <w:t>-b</w:t>
            </w:r>
            <w:r w:rsidR="007A557E">
              <w:rPr>
                <w:rFonts w:eastAsia="Calibri"/>
                <w:lang w:eastAsia="en-US"/>
              </w:rPr>
              <w:t>e</w:t>
            </w:r>
            <w:r w:rsidRPr="00173398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 w:rsidR="007A557E">
              <w:rPr>
                <w:rFonts w:eastAsia="Calibri"/>
                <w:lang w:eastAsia="en-US"/>
              </w:rPr>
              <w:t>ó szerint az intézkedéseket 2017</w:t>
            </w:r>
            <w:r w:rsidRPr="00173398">
              <w:rPr>
                <w:rFonts w:eastAsia="Calibri"/>
                <w:lang w:eastAsia="en-US"/>
              </w:rPr>
              <w:t>. évben végre is hajtották.</w:t>
            </w: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6583E" w:rsidRPr="00173398" w:rsidRDefault="00173398" w:rsidP="00A6583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="007A557E">
              <w:rPr>
                <w:rFonts w:eastAsia="Calibri"/>
                <w:b/>
                <w:lang w:eastAsia="en-US"/>
              </w:rPr>
              <w:t>A 2016</w:t>
            </w:r>
            <w:r w:rsidRPr="00173398">
              <w:rPr>
                <w:rFonts w:eastAsia="Calibri"/>
                <w:b/>
                <w:lang w:eastAsia="en-US"/>
              </w:rPr>
              <w:t>. évi pénzmaradvány vizsgálata</w:t>
            </w:r>
            <w:r w:rsidRPr="00173398">
              <w:rPr>
                <w:rFonts w:eastAsia="Calibri"/>
                <w:lang w:eastAsia="en-US"/>
              </w:rPr>
              <w:t xml:space="preserve">” tárgyú </w:t>
            </w:r>
            <w:r w:rsidR="00A6583E">
              <w:rPr>
                <w:rFonts w:eastAsia="Calibri"/>
                <w:lang w:eastAsia="en-US"/>
              </w:rPr>
              <w:t>2017</w:t>
            </w:r>
            <w:r w:rsidR="00A6583E"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A6583E">
              <w:rPr>
                <w:rFonts w:eastAsia="Calibri"/>
                <w:lang w:eastAsia="en-US"/>
              </w:rPr>
              <w:t>si terv az Óvodára vonatkozóan 3</w:t>
            </w:r>
            <w:r w:rsidR="00A6583E"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A6583E">
              <w:rPr>
                <w:rFonts w:eastAsia="Calibri"/>
                <w:lang w:eastAsia="en-US"/>
              </w:rPr>
              <w:t>yek közül 2 végrehajtási határideje 2017</w:t>
            </w:r>
            <w:r w:rsidR="00A6583E" w:rsidRPr="00173398">
              <w:rPr>
                <w:rFonts w:eastAsia="Calibri"/>
                <w:lang w:eastAsia="en-US"/>
              </w:rPr>
              <w:t>-b</w:t>
            </w:r>
            <w:r w:rsidR="00A6583E">
              <w:rPr>
                <w:rFonts w:eastAsia="Calibri"/>
                <w:lang w:eastAsia="en-US"/>
              </w:rPr>
              <w:t>e</w:t>
            </w:r>
            <w:r w:rsidR="00A6583E" w:rsidRPr="00173398">
              <w:rPr>
                <w:rFonts w:eastAsia="Calibri"/>
                <w:lang w:eastAsia="en-US"/>
              </w:rPr>
              <w:t>n</w:t>
            </w:r>
            <w:r w:rsidR="00A6583E">
              <w:rPr>
                <w:rFonts w:eastAsia="Calibri"/>
                <w:lang w:eastAsia="en-US"/>
              </w:rPr>
              <w:t>, 1 intézkedés végrehajtása pedig 2018-ban</w:t>
            </w:r>
            <w:r w:rsidR="00A6583E" w:rsidRPr="00173398">
              <w:rPr>
                <w:rFonts w:eastAsia="Calibri"/>
                <w:lang w:eastAsia="en-US"/>
              </w:rPr>
              <w:t xml:space="preserve"> volt esedékes. Az intézkedési tervben foglaltak végrehajtásáról szóló </w:t>
            </w:r>
            <w:r w:rsidR="00A6583E">
              <w:rPr>
                <w:rFonts w:eastAsia="Calibri"/>
                <w:lang w:eastAsia="en-US"/>
              </w:rPr>
              <w:t xml:space="preserve">2018-ban készült </w:t>
            </w:r>
            <w:r w:rsidR="00A6583E" w:rsidRPr="00173398">
              <w:rPr>
                <w:rFonts w:eastAsia="Calibri"/>
                <w:lang w:eastAsia="en-US"/>
              </w:rPr>
              <w:t>beszámol</w:t>
            </w:r>
            <w:r w:rsidR="00A6583E">
              <w:rPr>
                <w:rFonts w:eastAsia="Calibri"/>
                <w:lang w:eastAsia="en-US"/>
              </w:rPr>
              <w:t xml:space="preserve">ó szerint az intézkedéseket </w:t>
            </w:r>
            <w:r w:rsidR="00A6583E" w:rsidRPr="00173398">
              <w:rPr>
                <w:rFonts w:eastAsia="Calibri"/>
                <w:lang w:eastAsia="en-US"/>
              </w:rPr>
              <w:t>végre is hajtották.</w:t>
            </w:r>
          </w:p>
          <w:p w:rsidR="00A6583E" w:rsidRPr="00173398" w:rsidRDefault="00A6583E" w:rsidP="00A6583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F67268" w:rsidRDefault="00F67268" w:rsidP="00320B4D"/>
    <w:p w:rsidR="00026596" w:rsidRDefault="00026596" w:rsidP="00320B4D"/>
    <w:p w:rsidR="00BA1F11" w:rsidRDefault="00BA1F11" w:rsidP="00320B4D"/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026596" w:rsidRDefault="00026596" w:rsidP="00BA2F67"/>
    <w:p w:rsidR="00026596" w:rsidRDefault="00026596" w:rsidP="00BA2F67"/>
    <w:p w:rsidR="00026596" w:rsidRDefault="00026596" w:rsidP="00BA2F67"/>
    <w:p w:rsidR="00BA2F67" w:rsidRPr="000F11B0" w:rsidRDefault="00BA2F67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>Jóváhagyta: Tavali Gabriella</w:t>
      </w:r>
    </w:p>
    <w:p w:rsidR="00BA2F67" w:rsidRPr="000F11B0" w:rsidRDefault="00BA2F67" w:rsidP="00BA2F67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 óvodavezető</w:t>
      </w:r>
    </w:p>
    <w:p w:rsidR="00F67268" w:rsidRPr="000F11B0" w:rsidRDefault="00F67268" w:rsidP="00BA2F67"/>
    <w:sectPr w:rsidR="00F67268" w:rsidRPr="000F11B0" w:rsidSect="00100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E1" w:rsidRDefault="00870FE1" w:rsidP="00F410F1">
      <w:r>
        <w:separator/>
      </w:r>
    </w:p>
  </w:endnote>
  <w:endnote w:type="continuationSeparator" w:id="0">
    <w:p w:rsidR="00870FE1" w:rsidRDefault="00870FE1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E1" w:rsidRDefault="00870FE1" w:rsidP="00F410F1">
      <w:r>
        <w:separator/>
      </w:r>
    </w:p>
  </w:footnote>
  <w:footnote w:type="continuationSeparator" w:id="0">
    <w:p w:rsidR="00870FE1" w:rsidRDefault="00870FE1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006A2" w:rsidP="001006A2">
    <w:pPr>
      <w:pStyle w:val="lfej"/>
      <w:jc w:val="right"/>
      <w:rPr>
        <w:sz w:val="20"/>
        <w:szCs w:val="20"/>
      </w:rPr>
    </w:pPr>
    <w:r w:rsidRPr="001006A2">
      <w:rPr>
        <w:sz w:val="20"/>
        <w:szCs w:val="20"/>
      </w:rPr>
      <w:t>9.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B399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3057C"/>
    <w:rsid w:val="00537D1F"/>
    <w:rsid w:val="0054229F"/>
    <w:rsid w:val="005470C6"/>
    <w:rsid w:val="00566911"/>
    <w:rsid w:val="005822B2"/>
    <w:rsid w:val="00591C10"/>
    <w:rsid w:val="00594D68"/>
    <w:rsid w:val="005A06B3"/>
    <w:rsid w:val="005B0B73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52E87"/>
    <w:rsid w:val="00656C58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22F39"/>
    <w:rsid w:val="00853F6E"/>
    <w:rsid w:val="0085796B"/>
    <w:rsid w:val="008607FC"/>
    <w:rsid w:val="00864BA0"/>
    <w:rsid w:val="00870FE1"/>
    <w:rsid w:val="008A1159"/>
    <w:rsid w:val="008A591E"/>
    <w:rsid w:val="008B0F2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B0591C"/>
    <w:rsid w:val="00B11FE2"/>
    <w:rsid w:val="00B223A8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2E3D"/>
    <w:rsid w:val="00CD4BC0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E33ED3"/>
    <w:rsid w:val="00E464F2"/>
    <w:rsid w:val="00E87B09"/>
    <w:rsid w:val="00ED267F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7C96-54F3-4C0D-9111-C62F03E7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1934</Words>
  <Characters>13345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20</cp:revision>
  <cp:lastPrinted>2017-03-07T09:49:00Z</cp:lastPrinted>
  <dcterms:created xsi:type="dcterms:W3CDTF">2016-03-03T14:21:00Z</dcterms:created>
  <dcterms:modified xsi:type="dcterms:W3CDTF">2018-03-07T08:13:00Z</dcterms:modified>
</cp:coreProperties>
</file>