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44525D" w:rsidRDefault="00320B4D" w:rsidP="00320B4D">
      <w:pPr>
        <w:jc w:val="both"/>
        <w:rPr>
          <w:rFonts w:ascii="Calibri" w:hAnsi="Calibri" w:cs="Calibri"/>
          <w:b/>
          <w:lang w:val="hu-H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"/>
        <w:gridCol w:w="83"/>
        <w:gridCol w:w="511"/>
        <w:gridCol w:w="31"/>
        <w:gridCol w:w="771"/>
        <w:gridCol w:w="37"/>
        <w:gridCol w:w="2163"/>
        <w:gridCol w:w="86"/>
        <w:gridCol w:w="17"/>
        <w:gridCol w:w="10195"/>
        <w:gridCol w:w="9"/>
      </w:tblGrid>
      <w:tr w:rsidR="00320B4D" w:rsidRPr="0044525D" w:rsidTr="00F15946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16769B" w:rsidRDefault="00E448A7" w:rsidP="002D30F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</w:pPr>
            <w:r w:rsidRPr="0016769B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Együd Árpád Kulturális Központ</w:t>
            </w:r>
            <w:r w:rsidR="002D30F3" w:rsidRPr="0016769B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 xml:space="preserve"> </w:t>
            </w:r>
            <w:r w:rsidR="004268CF" w:rsidRPr="0016769B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2014</w:t>
            </w:r>
            <w:r w:rsidR="00320B4D" w:rsidRPr="0016769B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. évi ellenőrzési jelentése</w:t>
            </w:r>
          </w:p>
        </w:tc>
      </w:tr>
      <w:tr w:rsidR="00320B4D" w:rsidRPr="0044525D" w:rsidTr="00F15946">
        <w:trPr>
          <w:trHeight w:val="333"/>
        </w:trPr>
        <w:tc>
          <w:tcPr>
            <w:tcW w:w="12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614B7" w:rsidRDefault="00320B4D" w:rsidP="00300A08">
            <w:pPr>
              <w:jc w:val="center"/>
              <w:rPr>
                <w:rFonts w:ascii="Calibri" w:eastAsia="Calibri" w:hAnsi="Calibri" w:cs="Calibri"/>
                <w:b/>
                <w:u w:val="single"/>
                <w:lang w:val="hu-HU" w:eastAsia="en-US"/>
              </w:rPr>
            </w:pPr>
          </w:p>
        </w:tc>
        <w:tc>
          <w:tcPr>
            <w:tcW w:w="20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614B7" w:rsidRDefault="00320B4D" w:rsidP="00300A08">
            <w:pPr>
              <w:jc w:val="center"/>
              <w:rPr>
                <w:rFonts w:ascii="Calibri" w:eastAsia="Calibri" w:hAnsi="Calibri" w:cs="Calibri"/>
                <w:b/>
                <w:u w:val="single"/>
                <w:lang w:val="hu-HU"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614B7" w:rsidRDefault="00320B4D" w:rsidP="00300A08">
            <w:pPr>
              <w:jc w:val="center"/>
              <w:rPr>
                <w:rFonts w:ascii="Calibri" w:eastAsia="Calibri" w:hAnsi="Calibri" w:cs="Calibri"/>
                <w:b/>
                <w:u w:val="single"/>
                <w:lang w:val="hu-HU" w:eastAsia="en-US"/>
              </w:rPr>
            </w:pPr>
          </w:p>
        </w:tc>
        <w:tc>
          <w:tcPr>
            <w:tcW w:w="77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614B7" w:rsidRDefault="00320B4D" w:rsidP="00300A08">
            <w:pPr>
              <w:jc w:val="center"/>
              <w:rPr>
                <w:rFonts w:ascii="Calibri" w:eastAsia="Calibri" w:hAnsi="Calibri" w:cs="Calibri"/>
                <w:b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fejezetcím</w:t>
            </w:r>
          </w:p>
        </w:tc>
        <w:tc>
          <w:tcPr>
            <w:tcW w:w="3610" w:type="pct"/>
            <w:gridSpan w:val="4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614B7" w:rsidRDefault="00320B4D" w:rsidP="00300A08">
            <w:pPr>
              <w:jc w:val="center"/>
              <w:rPr>
                <w:rFonts w:ascii="Calibri" w:eastAsia="Calibri" w:hAnsi="Calibri" w:cs="Calibri"/>
                <w:b/>
                <w:u w:val="single"/>
                <w:lang w:val="hu-HU" w:eastAsia="en-US"/>
              </w:rPr>
            </w:pPr>
          </w:p>
        </w:tc>
      </w:tr>
      <w:tr w:rsidR="00320B4D" w:rsidRPr="0044525D" w:rsidTr="00F15946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173A84" w:rsidRPr="0044525D" w:rsidTr="00F15946">
        <w:trPr>
          <w:trHeight w:val="3354"/>
        </w:trPr>
        <w:tc>
          <w:tcPr>
            <w:tcW w:w="129" w:type="pct"/>
          </w:tcPr>
          <w:p w:rsidR="00173A84" w:rsidRPr="00A614B7" w:rsidRDefault="00173A84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73A84" w:rsidRPr="00A614B7" w:rsidRDefault="00173A84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173A84" w:rsidRPr="00A614B7" w:rsidRDefault="00173A84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</w:p>
        </w:tc>
        <w:tc>
          <w:tcPr>
            <w:tcW w:w="807" w:type="pct"/>
            <w:gridSpan w:val="4"/>
          </w:tcPr>
          <w:p w:rsidR="00173A84" w:rsidRPr="00A614B7" w:rsidRDefault="00173A84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Vezetői összefoglaló</w:t>
            </w:r>
          </w:p>
        </w:tc>
        <w:tc>
          <w:tcPr>
            <w:tcW w:w="3575" w:type="pct"/>
            <w:gridSpan w:val="2"/>
          </w:tcPr>
          <w:p w:rsidR="00E91C94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r w:rsidRPr="00A110F1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</w:t>
            </w:r>
            <w:r>
              <w:rPr>
                <w:rFonts w:eastAsia="Calibri"/>
                <w:lang w:val="hu-HU" w:eastAsia="en-US"/>
              </w:rPr>
              <w:t xml:space="preserve"> a költségvetési szervek</w:t>
            </w:r>
            <w:r w:rsidRPr="00A110F1">
              <w:rPr>
                <w:rFonts w:eastAsia="Calibri"/>
                <w:lang w:val="hu-HU" w:eastAsia="en-US"/>
              </w:rPr>
              <w:t xml:space="preserve"> éves ellenőrzési jelentés</w:t>
            </w:r>
            <w:r>
              <w:rPr>
                <w:rFonts w:eastAsia="Calibri"/>
                <w:lang w:val="hu-HU" w:eastAsia="en-US"/>
              </w:rPr>
              <w:t>é</w:t>
            </w:r>
            <w:r w:rsidRPr="00A110F1">
              <w:rPr>
                <w:rFonts w:eastAsia="Calibri"/>
                <w:lang w:val="hu-HU" w:eastAsia="en-US"/>
              </w:rPr>
              <w:t>t</w:t>
            </w:r>
            <w:r>
              <w:rPr>
                <w:rFonts w:eastAsia="Calibri"/>
                <w:lang w:val="hu-HU" w:eastAsia="en-US"/>
              </w:rPr>
              <w:t xml:space="preserve"> elkészíteni</w:t>
            </w:r>
            <w:r w:rsidRPr="00A110F1">
              <w:rPr>
                <w:rFonts w:eastAsia="Calibri"/>
                <w:lang w:val="hu-HU" w:eastAsia="en-US"/>
              </w:rPr>
              <w:t xml:space="preserve">. 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r w:rsidRPr="00A110F1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A110F1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110F1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110F1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A110F1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110F1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110F1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A110F1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110F1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110F1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E91C94" w:rsidRPr="00A110F1" w:rsidRDefault="00E91C94" w:rsidP="00E91C9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110F1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110F1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173A84" w:rsidRPr="00173A84" w:rsidRDefault="00E91C94" w:rsidP="00E91C94">
            <w:pPr>
              <w:jc w:val="both"/>
              <w:rPr>
                <w:rFonts w:ascii="Calibri" w:eastAsia="Calibri" w:hAnsi="Calibri" w:cs="Calibri"/>
                <w:lang w:val="hu-HU" w:eastAsia="en-US"/>
              </w:rPr>
            </w:pPr>
            <w:r w:rsidRPr="00A110F1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A110F1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I.</w:t>
            </w: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</w:p>
        </w:tc>
        <w:tc>
          <w:tcPr>
            <w:tcW w:w="807" w:type="pct"/>
            <w:gridSpan w:val="4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color w:val="4F81BD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. 48. §. a) pont)</w:t>
            </w:r>
          </w:p>
        </w:tc>
        <w:tc>
          <w:tcPr>
            <w:tcW w:w="3575" w:type="pct"/>
            <w:gridSpan w:val="2"/>
          </w:tcPr>
          <w:p w:rsidR="00320B4D" w:rsidRPr="00B04810" w:rsidRDefault="00E91C94" w:rsidP="00E448A7">
            <w:pPr>
              <w:jc w:val="both"/>
              <w:rPr>
                <w:rFonts w:eastAsia="Calibri"/>
                <w:lang w:val="hu-HU" w:eastAsia="en-US"/>
              </w:rPr>
            </w:pPr>
            <w:r w:rsidRPr="00B04810">
              <w:rPr>
                <w:rFonts w:eastAsia="Calibri"/>
                <w:lang w:val="hu-HU" w:eastAsia="en-US"/>
              </w:rPr>
              <w:t>A költségvetési szerv 201</w:t>
            </w:r>
            <w:r w:rsidR="004268CF">
              <w:rPr>
                <w:rFonts w:eastAsia="Calibri"/>
                <w:lang w:val="hu-HU" w:eastAsia="en-US"/>
              </w:rPr>
              <w:t>4</w:t>
            </w:r>
            <w:r w:rsidR="00D12388">
              <w:rPr>
                <w:rFonts w:eastAsia="Calibri"/>
                <w:lang w:val="hu-HU" w:eastAsia="en-US"/>
              </w:rPr>
              <w:t xml:space="preserve">. évi belső ellenőrzését </w:t>
            </w:r>
            <w:r w:rsidR="00E448A7">
              <w:rPr>
                <w:rFonts w:eastAsia="Calibri"/>
                <w:lang w:val="hu-HU" w:eastAsia="en-US"/>
              </w:rPr>
              <w:t xml:space="preserve">a </w:t>
            </w:r>
            <w:r w:rsidR="00D12388">
              <w:rPr>
                <w:rFonts w:eastAsia="Calibri"/>
                <w:lang w:val="hu-HU" w:eastAsia="en-US"/>
              </w:rPr>
              <w:t>Kaposvár Megyei Jogú Város Polgármesteri Hivatalának Ellenőrzési Irodája</w:t>
            </w:r>
            <w:r w:rsidRPr="00B04810">
              <w:rPr>
                <w:rFonts w:eastAsia="Calibri"/>
                <w:lang w:val="hu-HU" w:eastAsia="en-US"/>
              </w:rPr>
              <w:t xml:space="preserve"> </w:t>
            </w:r>
            <w:r w:rsidR="00E448A7">
              <w:rPr>
                <w:rFonts w:eastAsia="Calibri"/>
                <w:lang w:val="hu-HU" w:eastAsia="en-US"/>
              </w:rPr>
              <w:t>l</w:t>
            </w:r>
            <w:r w:rsidRPr="00B04810">
              <w:rPr>
                <w:rFonts w:eastAsia="Calibri"/>
                <w:lang w:val="hu-HU" w:eastAsia="en-US"/>
              </w:rPr>
              <w:t>átta el.</w:t>
            </w:r>
          </w:p>
        </w:tc>
      </w:tr>
      <w:tr w:rsidR="00320B4D" w:rsidRPr="0044525D" w:rsidTr="00F15946">
        <w:trPr>
          <w:trHeight w:val="1646"/>
        </w:trPr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I/1.</w:t>
            </w: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807" w:type="pct"/>
            <w:gridSpan w:val="4"/>
          </w:tcPr>
          <w:p w:rsidR="00320B4D" w:rsidRPr="00A614B7" w:rsidRDefault="00320B4D" w:rsidP="003C628C">
            <w:pPr>
              <w:ind w:right="-153"/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aa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75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320B4D" w:rsidRPr="0044525D" w:rsidTr="00F15946">
        <w:trPr>
          <w:trHeight w:val="1833"/>
        </w:trPr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I/1/a)</w:t>
            </w:r>
          </w:p>
        </w:tc>
        <w:tc>
          <w:tcPr>
            <w:tcW w:w="807" w:type="pct"/>
            <w:gridSpan w:val="4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7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85"/>
              <w:gridCol w:w="5244"/>
              <w:gridCol w:w="2520"/>
            </w:tblGrid>
            <w:tr w:rsidR="00320B4D" w:rsidRPr="0044525D" w:rsidTr="00F15946">
              <w:tc>
                <w:tcPr>
                  <w:tcW w:w="2185" w:type="dxa"/>
                  <w:shd w:val="clear" w:color="auto" w:fill="D9D9D9"/>
                </w:tcPr>
                <w:p w:rsidR="00320B4D" w:rsidRPr="00A614B7" w:rsidRDefault="00320B4D" w:rsidP="00573254">
                  <w:pPr>
                    <w:jc w:val="both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A614B7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320B4D" w:rsidRPr="00A614B7" w:rsidRDefault="00320B4D" w:rsidP="00573254">
                  <w:pPr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A614B7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Cél</w:t>
                  </w:r>
                </w:p>
              </w:tc>
              <w:tc>
                <w:tcPr>
                  <w:tcW w:w="2520" w:type="dxa"/>
                  <w:shd w:val="clear" w:color="auto" w:fill="D9D9D9"/>
                </w:tcPr>
                <w:p w:rsidR="00320B4D" w:rsidRPr="00A614B7" w:rsidRDefault="00320B4D" w:rsidP="00573254">
                  <w:pPr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A614B7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Módszer</w:t>
                  </w:r>
                </w:p>
              </w:tc>
            </w:tr>
            <w:tr w:rsidR="00320B4D" w:rsidRPr="0044525D" w:rsidTr="00F15946">
              <w:tc>
                <w:tcPr>
                  <w:tcW w:w="2185" w:type="dxa"/>
                </w:tcPr>
                <w:p w:rsidR="00320B4D" w:rsidRPr="00E448A7" w:rsidRDefault="00876C8C" w:rsidP="002D30F3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A </w:t>
                  </w:r>
                  <w:r w:rsidR="002D30F3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2013. évi eszközök és források leltárának a vizsgálata</w:t>
                  </w:r>
                  <w:r w:rsidR="004A6331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.</w:t>
                  </w:r>
                </w:p>
              </w:tc>
              <w:tc>
                <w:tcPr>
                  <w:tcW w:w="5244" w:type="dxa"/>
                </w:tcPr>
                <w:p w:rsidR="002D30F3" w:rsidRPr="00E448A7" w:rsidRDefault="007536E0" w:rsidP="00E448A7">
                  <w:pPr>
                    <w:suppressAutoHyphens/>
                    <w:jc w:val="both"/>
                    <w:rPr>
                      <w:rFonts w:ascii="Calibri" w:eastAsia="Calibri" w:hAnsi="Calibri" w:cs="Calibri"/>
                      <w:lang w:val="hu-HU" w:eastAsia="en-US"/>
                    </w:rPr>
                  </w:pPr>
                  <w:r w:rsidRPr="00E448A7">
                    <w:rPr>
                      <w:sz w:val="22"/>
                      <w:szCs w:val="22"/>
                      <w:lang w:val="hu-HU"/>
                    </w:rPr>
                    <w:t xml:space="preserve">Az ellenőrzés célja: annak megállapítása, hogy az </w:t>
                  </w:r>
                  <w:r w:rsidR="002D30F3" w:rsidRPr="00E448A7">
                    <w:rPr>
                      <w:sz w:val="22"/>
                      <w:szCs w:val="22"/>
                      <w:lang w:val="hu-HU"/>
                    </w:rPr>
                    <w:t>intézmény mérlegében december 31-i fordulónappal kimutatott eszközöket és forrásokat leltározta-e, azok a valóságban megtalálhatóak-e, dokumentálása a belső szabályzatban foglaltaknak megfelel-e</w:t>
                  </w:r>
                  <w:r w:rsidRPr="00E448A7">
                    <w:rPr>
                      <w:sz w:val="22"/>
                      <w:szCs w:val="22"/>
                      <w:lang w:val="hu-HU"/>
                    </w:rPr>
                    <w:t xml:space="preserve">.  </w:t>
                  </w:r>
                </w:p>
              </w:tc>
              <w:tc>
                <w:tcPr>
                  <w:tcW w:w="2520" w:type="dxa"/>
                </w:tcPr>
                <w:p w:rsidR="00320B4D" w:rsidRPr="00E448A7" w:rsidRDefault="00927303" w:rsidP="004A6331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D</w:t>
                  </w:r>
                  <w:r w:rsidR="00300A08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okumentumok </w:t>
                  </w:r>
                  <w:r w:rsidR="004A6331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 xml:space="preserve">és nyilvántartások </w:t>
                  </w:r>
                  <w:r w:rsidR="00300A08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vizsgálata</w:t>
                  </w:r>
                  <w:r w:rsidR="004A6331"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.</w:t>
                  </w:r>
                </w:p>
              </w:tc>
            </w:tr>
            <w:tr w:rsidR="00E448A7" w:rsidRPr="0044525D" w:rsidTr="00F15946">
              <w:tc>
                <w:tcPr>
                  <w:tcW w:w="2185" w:type="dxa"/>
                </w:tcPr>
                <w:p w:rsidR="00E448A7" w:rsidRPr="00E448A7" w:rsidRDefault="00E448A7" w:rsidP="002D30F3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5244" w:type="dxa"/>
                </w:tcPr>
                <w:p w:rsidR="00E448A7" w:rsidRPr="00E448A7" w:rsidRDefault="00E448A7" w:rsidP="002D30F3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E448A7">
                    <w:rPr>
                      <w:sz w:val="22"/>
                      <w:szCs w:val="22"/>
                      <w:lang w:val="hu-HU"/>
                    </w:rPr>
                    <w:t>Az ellenőrzés célja: annak megállapítása, hogy kimutassuk az elvonható pénzmaradványt.</w:t>
                  </w:r>
                </w:p>
              </w:tc>
              <w:tc>
                <w:tcPr>
                  <w:tcW w:w="2520" w:type="dxa"/>
                </w:tcPr>
                <w:p w:rsidR="00E448A7" w:rsidRPr="00E448A7" w:rsidRDefault="00E448A7" w:rsidP="008E3510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E448A7">
                    <w:rPr>
                      <w:rFonts w:eastAsia="Calibri"/>
                      <w:sz w:val="22"/>
                      <w:szCs w:val="22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20B4D" w:rsidRPr="00A614B7" w:rsidRDefault="00876C8C" w:rsidP="00106831">
            <w:pPr>
              <w:jc w:val="both"/>
              <w:rPr>
                <w:rFonts w:ascii="Calibri" w:hAnsi="Calibri" w:cs="Calibri"/>
                <w:lang w:val="hu-HU"/>
              </w:rPr>
            </w:pPr>
            <w:r w:rsidRPr="00573254">
              <w:rPr>
                <w:lang w:val="hu-HU"/>
              </w:rPr>
              <w:t xml:space="preserve">Az </w:t>
            </w:r>
            <w:r w:rsidR="00106831">
              <w:rPr>
                <w:lang w:val="hu-HU"/>
              </w:rPr>
              <w:t>ellenőrzés a jóváhagyott 2014. évi belső ellenőrzési munkaterv szerint került végrehajtásra.</w:t>
            </w:r>
          </w:p>
        </w:tc>
      </w:tr>
      <w:tr w:rsidR="00320B4D" w:rsidRPr="0044525D" w:rsidTr="00F15946">
        <w:trPr>
          <w:trHeight w:val="3235"/>
        </w:trPr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I/1/b)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C628C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A614B7">
              <w:rPr>
                <w:rFonts w:ascii="Calibri" w:eastAsia="Calibri" w:hAnsi="Calibri" w:cs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81" w:type="pct"/>
            <w:gridSpan w:val="3"/>
          </w:tcPr>
          <w:p w:rsidR="00320B4D" w:rsidRPr="00573254" w:rsidRDefault="00D12388" w:rsidP="00573254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573254" w:rsidRPr="00573254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573254">
              <w:rPr>
                <w:rFonts w:eastAsia="Calibri"/>
                <w:lang w:val="hu-HU" w:eastAsia="en-US"/>
              </w:rPr>
              <w:t xml:space="preserve"> nem merült fel.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I/2.</w:t>
            </w: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 § ab) pont)</w:t>
            </w:r>
          </w:p>
        </w:tc>
        <w:tc>
          <w:tcPr>
            <w:tcW w:w="3581" w:type="pct"/>
            <w:gridSpan w:val="3"/>
          </w:tcPr>
          <w:p w:rsidR="00320B4D" w:rsidRPr="002B1B7B" w:rsidRDefault="00320B4D" w:rsidP="00320B4D">
            <w:pPr>
              <w:jc w:val="both"/>
              <w:rPr>
                <w:rFonts w:ascii="Calibri" w:eastAsia="Calibri" w:hAnsi="Calibri" w:cs="Calibri"/>
                <w:color w:val="FF0000"/>
                <w:lang w:val="hu-HU" w:eastAsia="en-US"/>
              </w:rPr>
            </w:pP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I/2/a)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ek</w:t>
            </w:r>
            <w:proofErr w:type="spell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81" w:type="pct"/>
            <w:gridSpan w:val="3"/>
          </w:tcPr>
          <w:p w:rsidR="00320B4D" w:rsidRPr="00FD330D" w:rsidRDefault="00573254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 xml:space="preserve">A belső ellenőrzési </w:t>
            </w:r>
            <w:r w:rsidRPr="00174842">
              <w:rPr>
                <w:rFonts w:eastAsia="Calibri"/>
                <w:lang w:val="hu-HU" w:eastAsia="en-US"/>
              </w:rPr>
              <w:t xml:space="preserve">egységnél </w:t>
            </w:r>
            <w:r w:rsidRPr="00FD330D">
              <w:rPr>
                <w:rFonts w:eastAsia="Calibri"/>
                <w:lang w:val="hu-HU" w:eastAsia="en-US"/>
              </w:rPr>
              <w:t xml:space="preserve">a tervekben szereplő feladatok ellátásához szükséges </w:t>
            </w:r>
            <w:proofErr w:type="gramStart"/>
            <w:r w:rsidRPr="00FD330D">
              <w:rPr>
                <w:rFonts w:eastAsia="Calibri"/>
                <w:lang w:val="hu-HU" w:eastAsia="en-US"/>
              </w:rPr>
              <w:t>kapacitás</w:t>
            </w:r>
            <w:r w:rsidR="00D31BD8">
              <w:rPr>
                <w:rFonts w:eastAsia="Calibri"/>
                <w:lang w:val="hu-HU" w:eastAsia="en-US"/>
              </w:rPr>
              <w:t xml:space="preserve"> </w:t>
            </w:r>
            <w:r w:rsidRPr="00FD330D">
              <w:rPr>
                <w:rFonts w:eastAsia="Calibri"/>
                <w:lang w:val="hu-HU" w:eastAsia="en-US"/>
              </w:rPr>
              <w:t>rendelkezésre</w:t>
            </w:r>
            <w:proofErr w:type="gramEnd"/>
            <w:r w:rsidRPr="00FD330D">
              <w:rPr>
                <w:rFonts w:eastAsia="Calibri"/>
                <w:lang w:val="hu-HU" w:eastAsia="en-US"/>
              </w:rPr>
              <w:t xml:space="preserve"> állt.</w:t>
            </w:r>
          </w:p>
          <w:p w:rsidR="00573254" w:rsidRPr="00FD330D" w:rsidRDefault="00573254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573254" w:rsidRPr="00FD330D" w:rsidRDefault="00573254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573254" w:rsidRPr="00A614B7" w:rsidRDefault="00573254" w:rsidP="00FD330D">
            <w:pPr>
              <w:jc w:val="both"/>
              <w:rPr>
                <w:rFonts w:ascii="Calibri" w:eastAsia="Calibri" w:hAnsi="Calibri" w:cs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I/2/b)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ellenőrzési egység és a belső </w:t>
            </w: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lastRenderedPageBreak/>
              <w:t>ellenőrök szervezeti és funkcionális függetlenségének biztosítása</w:t>
            </w:r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. 18-19. §-</w:t>
            </w:r>
            <w:proofErr w:type="gramStart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a</w:t>
            </w:r>
            <w:proofErr w:type="gram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alapján)</w:t>
            </w:r>
          </w:p>
        </w:tc>
        <w:tc>
          <w:tcPr>
            <w:tcW w:w="3581" w:type="pct"/>
            <w:gridSpan w:val="3"/>
          </w:tcPr>
          <w:p w:rsidR="00320B4D" w:rsidRPr="00FD330D" w:rsidRDefault="00FD330D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lastRenderedPageBreak/>
              <w:t xml:space="preserve">A belső ellenőrök </w:t>
            </w:r>
            <w:r w:rsidR="00573254" w:rsidRPr="00FD330D">
              <w:rPr>
                <w:rFonts w:eastAsia="Calibri"/>
                <w:lang w:val="hu-HU" w:eastAsia="en-US"/>
              </w:rPr>
              <w:t xml:space="preserve">Kaposvár Megyei Jogú </w:t>
            </w:r>
            <w:r w:rsidRPr="00FD330D">
              <w:rPr>
                <w:rFonts w:eastAsia="Calibri"/>
                <w:lang w:val="hu-HU" w:eastAsia="en-US"/>
              </w:rPr>
              <w:t>Város Polgármesteri Hivatalának dolgozói.</w:t>
            </w:r>
          </w:p>
          <w:p w:rsidR="00FD330D" w:rsidRPr="00FD330D" w:rsidRDefault="00FD330D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FD330D" w:rsidRPr="00A614B7" w:rsidRDefault="00FD330D" w:rsidP="00FD330D">
            <w:pPr>
              <w:jc w:val="both"/>
              <w:rPr>
                <w:rFonts w:ascii="Calibri" w:eastAsia="Calibri" w:hAnsi="Calibri" w:cs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lastRenderedPageBreak/>
              <w:t>A belső ellenőrök a szervezet operatív működésével kapcsolatos tevékenységében nem vettek részt.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jc w:val="both"/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I/2/c)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C628C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Összeférhetetlenségi esetek</w:t>
            </w:r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. 20. §-</w:t>
            </w:r>
            <w:proofErr w:type="gramStart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a</w:t>
            </w:r>
            <w:proofErr w:type="gramEnd"/>
            <w:r w:rsidRPr="00A614B7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alapján)</w:t>
            </w:r>
          </w:p>
        </w:tc>
        <w:tc>
          <w:tcPr>
            <w:tcW w:w="3581" w:type="pct"/>
            <w:gridSpan w:val="3"/>
          </w:tcPr>
          <w:p w:rsidR="00320B4D" w:rsidRPr="00FD330D" w:rsidRDefault="00FD330D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Összeférhetetlenségi eset n</w:t>
            </w:r>
            <w:r w:rsidR="00300A08" w:rsidRPr="00FD330D">
              <w:rPr>
                <w:rFonts w:eastAsia="Calibri"/>
                <w:lang w:val="hu-HU" w:eastAsia="en-US"/>
              </w:rPr>
              <w:t>em volt.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jc w:val="both"/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I/2/d)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81" w:type="pct"/>
            <w:gridSpan w:val="3"/>
          </w:tcPr>
          <w:p w:rsidR="00320B4D" w:rsidRPr="00FD330D" w:rsidRDefault="00FD330D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I/2/e)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81" w:type="pct"/>
            <w:gridSpan w:val="3"/>
          </w:tcPr>
          <w:p w:rsidR="00320B4D" w:rsidRPr="00FD330D" w:rsidRDefault="00FD330D" w:rsidP="00300A08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jc w:val="both"/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I/2/f)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81" w:type="pct"/>
            <w:gridSpan w:val="3"/>
          </w:tcPr>
          <w:p w:rsidR="00320B4D" w:rsidRPr="00FD330D" w:rsidRDefault="00FD330D" w:rsidP="00FD330D">
            <w:pPr>
              <w:jc w:val="both"/>
              <w:rPr>
                <w:rFonts w:eastAsia="Calibri"/>
                <w:lang w:val="hu-HU" w:eastAsia="en-US"/>
              </w:rPr>
            </w:pPr>
            <w:r w:rsidRPr="00FD330D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D330D">
              <w:rPr>
                <w:rFonts w:eastAsia="Calibri"/>
                <w:lang w:val="hu-HU" w:eastAsia="en-US"/>
              </w:rPr>
              <w:t>Bkr</w:t>
            </w:r>
            <w:proofErr w:type="spellEnd"/>
            <w:r w:rsidRPr="00FD330D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D330D">
              <w:rPr>
                <w:rFonts w:eastAsia="Calibri"/>
                <w:lang w:val="hu-HU" w:eastAsia="en-US"/>
              </w:rPr>
              <w:t>-a</w:t>
            </w:r>
            <w:proofErr w:type="spellEnd"/>
            <w:r w:rsidRPr="00FD330D">
              <w:rPr>
                <w:rFonts w:eastAsia="Calibri"/>
                <w:lang w:val="hu-HU" w:eastAsia="en-US"/>
              </w:rPr>
              <w:t xml:space="preserve"> szerinti nyilvántartásokat </w:t>
            </w:r>
            <w:r>
              <w:rPr>
                <w:rFonts w:eastAsia="Calibri"/>
                <w:lang w:val="hu-HU" w:eastAsia="en-US"/>
              </w:rPr>
              <w:t>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i/>
                <w:u w:val="single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I/2/g)</w:t>
            </w:r>
          </w:p>
        </w:tc>
        <w:tc>
          <w:tcPr>
            <w:tcW w:w="801" w:type="pct"/>
            <w:gridSpan w:val="3"/>
          </w:tcPr>
          <w:p w:rsidR="00320B4D" w:rsidRPr="00A614B7" w:rsidRDefault="00320B4D" w:rsidP="003C628C">
            <w:pPr>
              <w:rPr>
                <w:rFonts w:ascii="Calibri" w:eastAsia="Calibri" w:hAnsi="Calibri" w:cs="Calibri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81" w:type="pct"/>
            <w:gridSpan w:val="3"/>
          </w:tcPr>
          <w:p w:rsidR="00320B4D" w:rsidRPr="00B44A34" w:rsidRDefault="00174842" w:rsidP="00300A08">
            <w:pPr>
              <w:rPr>
                <w:rFonts w:ascii="Calibri" w:eastAsia="Calibri" w:hAnsi="Calibri" w:cs="Calibri"/>
                <w:lang w:val="hu-HU" w:eastAsia="en-US"/>
              </w:rPr>
            </w:pPr>
            <w:r w:rsidRPr="00B44A34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320B4D" w:rsidRPr="0044525D" w:rsidTr="00F15946">
        <w:tc>
          <w:tcPr>
            <w:tcW w:w="129" w:type="pct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I/3.</w:t>
            </w:r>
          </w:p>
        </w:tc>
        <w:tc>
          <w:tcPr>
            <w:tcW w:w="281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801" w:type="pct"/>
            <w:gridSpan w:val="3"/>
          </w:tcPr>
          <w:p w:rsidR="00320B4D" w:rsidRDefault="00320B4D" w:rsidP="003C628C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 tanácsadó tevékenység bemutatása (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ac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pont)</w:t>
            </w:r>
          </w:p>
          <w:p w:rsidR="003C628C" w:rsidRPr="00A614B7" w:rsidRDefault="003C628C" w:rsidP="003C628C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  <w:tc>
          <w:tcPr>
            <w:tcW w:w="3581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8"/>
              <w:gridCol w:w="4678"/>
            </w:tblGrid>
            <w:tr w:rsidR="004C622B" w:rsidRPr="00A614B7" w:rsidTr="008E3510">
              <w:tc>
                <w:tcPr>
                  <w:tcW w:w="3458" w:type="dxa"/>
                  <w:shd w:val="clear" w:color="auto" w:fill="D9D9D9"/>
                </w:tcPr>
                <w:p w:rsidR="004C622B" w:rsidRPr="00A614B7" w:rsidRDefault="004C622B" w:rsidP="008E3510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A614B7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4C622B" w:rsidRPr="00A614B7" w:rsidRDefault="004C622B" w:rsidP="008E3510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A614B7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Eredmény</w:t>
                  </w:r>
                </w:p>
              </w:tc>
            </w:tr>
            <w:tr w:rsidR="004C622B" w:rsidRPr="00A614B7" w:rsidTr="008E3510">
              <w:tc>
                <w:tcPr>
                  <w:tcW w:w="3458" w:type="dxa"/>
                </w:tcPr>
                <w:p w:rsidR="004C622B" w:rsidRPr="00BB2E22" w:rsidRDefault="001431F1" w:rsidP="001431F1">
                  <w:pPr>
                    <w:rPr>
                      <w:rFonts w:eastAsia="Calibri"/>
                      <w:lang w:val="hu-HU" w:eastAsia="en-US"/>
                    </w:rPr>
                  </w:pPr>
                  <w:proofErr w:type="spellStart"/>
                  <w:r>
                    <w:rPr>
                      <w:rFonts w:eastAsia="Calibri"/>
                      <w:lang w:val="hu-HU" w:eastAsia="en-US"/>
                    </w:rPr>
                    <w:t>Nagyértékű</w:t>
                  </w:r>
                  <w:proofErr w:type="spellEnd"/>
                  <w:r>
                    <w:rPr>
                      <w:rFonts w:eastAsia="Calibri"/>
                      <w:lang w:val="hu-HU" w:eastAsia="en-US"/>
                    </w:rPr>
                    <w:t xml:space="preserve"> tárgyi eszközök 2013. évi l</w:t>
                  </w:r>
                  <w:r w:rsidR="00EF6DD9">
                    <w:rPr>
                      <w:rFonts w:eastAsia="Calibri"/>
                      <w:lang w:val="hu-HU" w:eastAsia="en-US"/>
                    </w:rPr>
                    <w:t>eltárkiértékelés</w:t>
                  </w:r>
                  <w:r>
                    <w:rPr>
                      <w:rFonts w:eastAsia="Calibri"/>
                      <w:lang w:val="hu-HU" w:eastAsia="en-US"/>
                    </w:rPr>
                    <w:t>ének a dokumentálása</w:t>
                  </w:r>
                </w:p>
              </w:tc>
              <w:tc>
                <w:tcPr>
                  <w:tcW w:w="4678" w:type="dxa"/>
                </w:tcPr>
                <w:p w:rsidR="004C622B" w:rsidRPr="00BB2E22" w:rsidRDefault="001431F1" w:rsidP="00B6487F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 xml:space="preserve">A leltárkiértékelés eredményekor, ha tényleges hiány és többlet nincs, azt az </w:t>
                  </w:r>
                  <w:proofErr w:type="spellStart"/>
                  <w:r>
                    <w:rPr>
                      <w:rFonts w:eastAsia="Calibri"/>
                      <w:lang w:val="hu-HU" w:eastAsia="en-US"/>
                    </w:rPr>
                    <w:t>OrganP</w:t>
                  </w:r>
                  <w:proofErr w:type="spellEnd"/>
                  <w:r>
                    <w:rPr>
                      <w:rFonts w:eastAsia="Calibri"/>
                      <w:lang w:val="hu-HU" w:eastAsia="en-US"/>
                    </w:rPr>
                    <w:t xml:space="preserve"> programlistájában is ki kell mutatni</w:t>
                  </w:r>
                  <w:r w:rsidR="00B6487F">
                    <w:rPr>
                      <w:rFonts w:eastAsia="Calibri"/>
                      <w:lang w:val="hu-HU" w:eastAsia="en-US"/>
                    </w:rPr>
                    <w:t xml:space="preserve">. A leltárkiértékelés helyes dokumentálása érdekében fel kell venni a kapcsolatot </w:t>
                  </w:r>
                  <w:r>
                    <w:rPr>
                      <w:rFonts w:eastAsia="Calibri"/>
                      <w:lang w:val="hu-HU" w:eastAsia="en-US"/>
                    </w:rPr>
                    <w:t xml:space="preserve">a </w:t>
                  </w:r>
                  <w:proofErr w:type="spellStart"/>
                  <w:r>
                    <w:rPr>
                      <w:rFonts w:eastAsia="Calibri"/>
                      <w:lang w:val="hu-HU" w:eastAsia="en-US"/>
                    </w:rPr>
                    <w:t>Zalaszámmal</w:t>
                  </w:r>
                  <w:proofErr w:type="spellEnd"/>
                  <w:r w:rsidR="00B6487F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</w:tr>
          </w:tbl>
          <w:p w:rsidR="00320B4D" w:rsidRPr="00ED62AE" w:rsidRDefault="00320B4D" w:rsidP="00ED62AE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320B4D" w:rsidRPr="0044525D" w:rsidTr="00F15946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D9D9D9"/>
          </w:tcPr>
          <w:p w:rsidR="00320B4D" w:rsidRPr="00A614B7" w:rsidRDefault="00320B4D" w:rsidP="00300A08">
            <w:pPr>
              <w:autoSpaceDE w:val="0"/>
              <w:jc w:val="both"/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3C628C" w:rsidRPr="0044525D" w:rsidTr="00F15946">
        <w:trPr>
          <w:gridAfter w:val="1"/>
          <w:wAfter w:w="3" w:type="pct"/>
        </w:trPr>
        <w:tc>
          <w:tcPr>
            <w:tcW w:w="158" w:type="pct"/>
            <w:gridSpan w:val="2"/>
          </w:tcPr>
          <w:p w:rsidR="003C628C" w:rsidRPr="00A614B7" w:rsidRDefault="003C628C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II.</w:t>
            </w:r>
          </w:p>
        </w:tc>
        <w:tc>
          <w:tcPr>
            <w:tcW w:w="190" w:type="pct"/>
            <w:gridSpan w:val="2"/>
          </w:tcPr>
          <w:p w:rsidR="003C628C" w:rsidRPr="00A614B7" w:rsidRDefault="003C628C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3" w:type="pct"/>
            <w:gridSpan w:val="2"/>
          </w:tcPr>
          <w:p w:rsidR="003C628C" w:rsidRPr="00A614B7" w:rsidRDefault="003C628C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3"/>
          </w:tcPr>
          <w:p w:rsidR="003C628C" w:rsidRPr="00A614B7" w:rsidRDefault="003C628C" w:rsidP="003C628C">
            <w:pPr>
              <w:rPr>
                <w:rFonts w:ascii="Calibri" w:eastAsia="Calibri" w:hAnsi="Calibri" w:cs="Calibri"/>
                <w:color w:val="4F81BD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 xml:space="preserve">A belső kontrollrendszer működésének értékelése ellenőrzési </w:t>
            </w:r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lastRenderedPageBreak/>
              <w:t>tapasztalatok alapján (</w:t>
            </w:r>
            <w:proofErr w:type="spellStart"/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. 48.</w:t>
            </w: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 xml:space="preserve"> </w:t>
            </w:r>
            <w:r w:rsidRPr="00A614B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  <w:t>§ b) pont)</w:t>
            </w:r>
          </w:p>
        </w:tc>
        <w:tc>
          <w:tcPr>
            <w:tcW w:w="3572" w:type="pct"/>
          </w:tcPr>
          <w:p w:rsidR="003C628C" w:rsidRPr="00A614B7" w:rsidRDefault="003C628C" w:rsidP="00300A08">
            <w:pPr>
              <w:autoSpaceDE w:val="0"/>
              <w:jc w:val="both"/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320B4D" w:rsidRPr="0044525D" w:rsidTr="00F15946">
        <w:trPr>
          <w:gridAfter w:val="1"/>
          <w:wAfter w:w="3" w:type="pct"/>
        </w:trPr>
        <w:tc>
          <w:tcPr>
            <w:tcW w:w="15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190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II/1</w:t>
            </w:r>
          </w:p>
        </w:tc>
        <w:tc>
          <w:tcPr>
            <w:tcW w:w="283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3"/>
          </w:tcPr>
          <w:p w:rsidR="00320B4D" w:rsidRPr="00A614B7" w:rsidRDefault="00320B4D" w:rsidP="003C628C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72" w:type="pct"/>
          </w:tcPr>
          <w:tbl>
            <w:tblPr>
              <w:tblW w:w="94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85"/>
              <w:gridCol w:w="3466"/>
              <w:gridCol w:w="3622"/>
            </w:tblGrid>
            <w:tr w:rsidR="00240DF3" w:rsidRPr="0044525D" w:rsidTr="00EF462C">
              <w:trPr>
                <w:trHeight w:val="242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240DF3" w:rsidRPr="0044525D" w:rsidRDefault="00240DF3" w:rsidP="00300A08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240DF3" w:rsidRPr="0044525D" w:rsidRDefault="00240DF3" w:rsidP="00300A08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240DF3" w:rsidRPr="0044525D" w:rsidRDefault="00240DF3" w:rsidP="00300A08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4A6331" w:rsidRPr="0044525D" w:rsidTr="00EF462C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A6331" w:rsidRPr="00111601" w:rsidRDefault="008E3510" w:rsidP="00111601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beszámoló vizsgálata</w:t>
                  </w:r>
                </w:p>
                <w:p w:rsidR="008E3510" w:rsidRPr="00876C8C" w:rsidRDefault="008E3510" w:rsidP="00B30E7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1BD8" w:rsidRDefault="008E3510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intézmény olyan kötelezettséget vállalt, aminek nem volt pénzügyi fedezete</w:t>
                  </w:r>
                  <w:r w:rsidR="000F500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.</w:t>
                  </w:r>
                </w:p>
                <w:p w:rsidR="00111601" w:rsidRDefault="00111601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intézmény a kimenő számláit nem a szerződés szerinti gyakorisággal számlázta bérbeadásnál.</w:t>
                  </w:r>
                </w:p>
                <w:p w:rsidR="000F5002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nagyértékű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tárgyi eszközöket nem leltározta az adott évben</w:t>
                  </w:r>
                  <w:r w:rsid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, melyet kormányrendelet írt elő.</w:t>
                  </w:r>
                </w:p>
                <w:p w:rsidR="000F5002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bérleti szerződések nem tartalmazták a pénzügyi kihatással bíró adatokat.</w:t>
                  </w:r>
                </w:p>
                <w:p w:rsidR="000F5002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Bárány Fogadó bérleti díjánál nem vették figyelembe az infláció mértékét.</w:t>
                  </w:r>
                </w:p>
                <w:p w:rsidR="00111601" w:rsidRDefault="00111601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pénztári tételek esetében (pénztárellenőr, ellenjegyzés, utalványozás) az összeférhetetlenségi szabályokat nem tartotta be.</w:t>
                  </w:r>
                </w:p>
                <w:p w:rsidR="00111601" w:rsidRPr="00AA2404" w:rsidRDefault="00111601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Szivárvány Rendezvényházban a végtakarítást nem számlázták.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6331" w:rsidRDefault="008E3510" w:rsidP="008E3510">
                  <w:pPr>
                    <w:spacing w:line="276" w:lineRule="auto"/>
                    <w:ind w:left="72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intézmény olyan kötelezettséget vállaljon, aminek van pénzügyi fedezete, szállítói kötelezettségét az esedékességet megelőzően fizesse ki.</w:t>
                  </w:r>
                </w:p>
                <w:p w:rsidR="00111601" w:rsidRDefault="00111601" w:rsidP="008E3510">
                  <w:pPr>
                    <w:spacing w:line="276" w:lineRule="auto"/>
                    <w:ind w:left="72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intézmény a számlát a szerződésnek megfelelően számlázza.</w:t>
                  </w:r>
                </w:p>
                <w:p w:rsidR="000F5002" w:rsidRDefault="000F5002" w:rsidP="008E3510">
                  <w:pPr>
                    <w:spacing w:line="276" w:lineRule="auto"/>
                    <w:ind w:left="72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nagyértékű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tárgyi eszközök</w:t>
                  </w:r>
                  <w:r w:rsid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et minden évben leltározni kell a kormányrendelet értelmében.</w:t>
                  </w:r>
                </w:p>
                <w:p w:rsidR="000F5002" w:rsidRDefault="000F5002" w:rsidP="00111601">
                  <w:pPr>
                    <w:spacing w:line="276" w:lineRule="auto"/>
                    <w:ind w:left="72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Bárány Fogadó bérleti díját 6 hónapra visszamenőlegesen az infláció mértékével növelj</w:t>
                  </w:r>
                  <w:r w:rsid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ék meg.</w:t>
                  </w:r>
                </w:p>
                <w:p w:rsidR="00111601" w:rsidRDefault="00111601" w:rsidP="00111601">
                  <w:pPr>
                    <w:spacing w:line="276" w:lineRule="auto"/>
                    <w:ind w:left="72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pénztári tételeknél az intézmény vezetője és gazdasági vezetője a kormányrendelet szerinti összeférhetetlenségi szabályokat tartsa be.</w:t>
                  </w:r>
                </w:p>
                <w:p w:rsidR="00111601" w:rsidRPr="001431F1" w:rsidRDefault="00111601" w:rsidP="00C77D8B">
                  <w:pPr>
                    <w:spacing w:line="276" w:lineRule="auto"/>
                    <w:ind w:left="72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Szivárvány Rendezvényházban a végtakarítást </w:t>
                  </w:r>
                  <w:r w:rsidR="00C77D8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is </w:t>
                  </w: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számláz</w:t>
                  </w:r>
                  <w:r w:rsidR="00C77D8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zák a szerződésnek megfelelően.</w:t>
                  </w:r>
                </w:p>
              </w:tc>
            </w:tr>
            <w:tr w:rsidR="008E3510" w:rsidRPr="0044525D" w:rsidTr="00EF462C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E3510" w:rsidRDefault="008E3510" w:rsidP="00B30E7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leltár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E3510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készletek selejtezése esetén nem készítettek javaslati jegyzéket. </w:t>
                  </w:r>
                </w:p>
                <w:p w:rsidR="000F5002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selejtezést a leltároz</w:t>
                  </w:r>
                  <w:r w:rsidR="00111601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ással egyidőben hajtották végre a készletek esetében.</w:t>
                  </w:r>
                </w:p>
                <w:p w:rsidR="00111601" w:rsidRDefault="00111601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készleteket nem a számviteli szabályok szerint vezették.</w:t>
                  </w:r>
                </w:p>
                <w:p w:rsidR="000F5002" w:rsidRPr="00AA2404" w:rsidRDefault="000F5002" w:rsidP="00D31BD8">
                  <w:pPr>
                    <w:pStyle w:val="Listaszerbekezds"/>
                    <w:ind w:left="136"/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E3510" w:rsidRDefault="000F5002" w:rsidP="00D31BD8">
                  <w:pPr>
                    <w:spacing w:line="276" w:lineRule="auto"/>
                    <w:ind w:left="72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A készletek esetében készítsenek javaslati jegyzéket. hívják össze a selejtezési bizottságot, aki tegyen javaslatot a hasznosítás módjára.</w:t>
                  </w:r>
                </w:p>
                <w:p w:rsidR="000F5002" w:rsidRDefault="000F5002" w:rsidP="00D31BD8">
                  <w:pPr>
                    <w:spacing w:line="276" w:lineRule="auto"/>
                    <w:ind w:left="72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A selejtezést a leltározást megelőzően hajtsák végre.</w:t>
                  </w:r>
                </w:p>
                <w:p w:rsidR="00111601" w:rsidRPr="001431F1" w:rsidRDefault="00111601" w:rsidP="00111601">
                  <w:pPr>
                    <w:spacing w:line="276" w:lineRule="auto"/>
                    <w:ind w:left="72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 xml:space="preserve">A készleteket a számviteli szabályok szerint vezessék (pl. gazdasági eseményenként külön vezessék és nettó módon. </w:t>
                  </w:r>
                </w:p>
              </w:tc>
            </w:tr>
          </w:tbl>
          <w:p w:rsidR="00320B4D" w:rsidRPr="00A614B7" w:rsidRDefault="00320B4D" w:rsidP="00300A08">
            <w:pPr>
              <w:jc w:val="both"/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320B4D" w:rsidRPr="0044525D" w:rsidTr="00F15946">
        <w:trPr>
          <w:gridAfter w:val="1"/>
          <w:wAfter w:w="3" w:type="pct"/>
        </w:trPr>
        <w:tc>
          <w:tcPr>
            <w:tcW w:w="15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190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II/2</w:t>
            </w:r>
          </w:p>
        </w:tc>
        <w:tc>
          <w:tcPr>
            <w:tcW w:w="283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 belső kontrollrendszer öt elemének értékelése (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</w:t>
            </w: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§ </w:t>
            </w:r>
            <w:proofErr w:type="spellStart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bb</w:t>
            </w:r>
            <w:proofErr w:type="spellEnd"/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72" w:type="pct"/>
          </w:tcPr>
          <w:p w:rsidR="00CA0904" w:rsidRPr="00240DF3" w:rsidRDefault="00CA0904" w:rsidP="00240DF3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CA0904" w:rsidRPr="00240DF3" w:rsidRDefault="00CA0904" w:rsidP="00240DF3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CA0904" w:rsidRPr="00240DF3" w:rsidRDefault="00CA0904" w:rsidP="00240DF3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 kontrollkörnyezet </w:t>
            </w:r>
            <w:r w:rsidR="00A110F1" w:rsidRPr="00240DF3">
              <w:rPr>
                <w:rFonts w:eastAsia="Calibri"/>
                <w:lang w:val="hu-HU" w:eastAsia="en-US"/>
              </w:rPr>
              <w:t xml:space="preserve">részben </w:t>
            </w:r>
            <w:r w:rsidRPr="00240DF3">
              <w:rPr>
                <w:rFonts w:eastAsia="Calibri"/>
                <w:lang w:val="hu-HU" w:eastAsia="en-US"/>
              </w:rPr>
              <w:t>bizt</w:t>
            </w:r>
            <w:r w:rsidR="00A110F1" w:rsidRPr="00240DF3">
              <w:rPr>
                <w:rFonts w:eastAsia="Calibri"/>
                <w:lang w:val="hu-HU" w:eastAsia="en-US"/>
              </w:rPr>
              <w:t>osította a költségvetési szerv</w:t>
            </w:r>
            <w:r w:rsidRPr="00240DF3">
              <w:rPr>
                <w:rFonts w:eastAsia="Calibri"/>
                <w:lang w:val="hu-HU" w:eastAsia="en-US"/>
              </w:rPr>
              <w:t xml:space="preserve">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240DF3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240DF3">
              <w:rPr>
                <w:rFonts w:eastAsia="Calibri"/>
                <w:lang w:val="hu-HU" w:eastAsia="en-US"/>
              </w:rPr>
              <w:t xml:space="preserve"> tevékenységének minőségét. A kontrollkörnyezet </w:t>
            </w:r>
            <w:r w:rsidR="00A110F1" w:rsidRPr="00240DF3">
              <w:rPr>
                <w:rFonts w:eastAsia="Calibri"/>
                <w:lang w:val="hu-HU" w:eastAsia="en-US"/>
              </w:rPr>
              <w:t xml:space="preserve">részben </w:t>
            </w:r>
            <w:r w:rsidRPr="00240DF3">
              <w:rPr>
                <w:rFonts w:eastAsia="Calibri"/>
                <w:lang w:val="hu-HU" w:eastAsia="en-US"/>
              </w:rPr>
              <w:t>alapja volt a belső kontrollok összes többi elemének, amely biztosítja a fegyelmet és a rendet a szervezetben.</w:t>
            </w:r>
          </w:p>
          <w:p w:rsidR="00CA0904" w:rsidRPr="00240DF3" w:rsidRDefault="00CA0904" w:rsidP="00240DF3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CA0904" w:rsidRPr="00240DF3" w:rsidRDefault="00CA0904" w:rsidP="00240DF3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 kockázatkezelési rendszer olyan mechanizmusokra épült, amelye</w:t>
            </w:r>
            <w:r w:rsidR="00A110F1" w:rsidRPr="00240DF3">
              <w:rPr>
                <w:rFonts w:eastAsia="Calibri"/>
                <w:lang w:val="hu-HU" w:eastAsia="en-US"/>
              </w:rPr>
              <w:t>k lehetővé tették a</w:t>
            </w:r>
            <w:r w:rsidR="00E002DA">
              <w:rPr>
                <w:rFonts w:eastAsia="Calibri"/>
                <w:lang w:val="hu-HU" w:eastAsia="en-US"/>
              </w:rPr>
              <w:t>z</w:t>
            </w:r>
            <w:r w:rsidR="00781AB2">
              <w:rPr>
                <w:rFonts w:eastAsia="Calibri"/>
                <w:lang w:val="hu-HU" w:eastAsia="en-US"/>
              </w:rPr>
              <w:t xml:space="preserve"> </w:t>
            </w:r>
            <w:r w:rsidR="00B6487F">
              <w:rPr>
                <w:rFonts w:eastAsia="Calibri"/>
                <w:lang w:val="hu-HU" w:eastAsia="en-US"/>
              </w:rPr>
              <w:t xml:space="preserve">intézmény </w:t>
            </w:r>
            <w:r w:rsidRPr="00240DF3">
              <w:rPr>
                <w:rFonts w:eastAsia="Calibri"/>
                <w:lang w:val="hu-HU" w:eastAsia="en-US"/>
              </w:rPr>
              <w:t xml:space="preserve">tevékenysége alapján kialakított célokra ható negatív hatások, vagy elszalasztott lehetőségek felismerését, elemzését és kezelését. A kockázatok forrását tekintve </w:t>
            </w:r>
            <w:r w:rsidR="00A110F1" w:rsidRPr="00240DF3">
              <w:rPr>
                <w:rFonts w:eastAsia="Calibri"/>
                <w:lang w:val="hu-HU" w:eastAsia="en-US"/>
              </w:rPr>
              <w:t xml:space="preserve">a </w:t>
            </w:r>
            <w:r w:rsidRPr="00240DF3">
              <w:rPr>
                <w:rFonts w:eastAsia="Calibri"/>
                <w:lang w:val="hu-HU" w:eastAsia="en-US"/>
              </w:rPr>
              <w:t xml:space="preserve">szervezet külső és belső kockázatokkal egyaránt szembesült. </w:t>
            </w:r>
          </w:p>
          <w:p w:rsidR="00CA0904" w:rsidRPr="00240DF3" w:rsidRDefault="00CA0904" w:rsidP="00240DF3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Kontrolltevékenység</w:t>
            </w:r>
          </w:p>
          <w:p w:rsidR="00CA0904" w:rsidRPr="00240DF3" w:rsidRDefault="00CA0904" w:rsidP="00240DF3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 kontrolltevékenységek </w:t>
            </w:r>
            <w:r w:rsidR="00A110F1" w:rsidRPr="00240DF3">
              <w:rPr>
                <w:rFonts w:eastAsia="Calibri"/>
                <w:lang w:val="hu-HU" w:eastAsia="en-US"/>
              </w:rPr>
              <w:t xml:space="preserve">részben felölelték </w:t>
            </w:r>
            <w:r w:rsidRPr="00240DF3">
              <w:rPr>
                <w:rFonts w:eastAsia="Calibri"/>
                <w:lang w:val="hu-HU" w:eastAsia="en-US"/>
              </w:rPr>
              <w:t xml:space="preserve">azokat az eljárásokat, amelyek </w:t>
            </w:r>
            <w:r w:rsidR="00A110F1" w:rsidRPr="00240DF3">
              <w:rPr>
                <w:rFonts w:eastAsia="Calibri"/>
                <w:lang w:val="hu-HU" w:eastAsia="en-US"/>
              </w:rPr>
              <w:t xml:space="preserve">részben </w:t>
            </w:r>
            <w:r w:rsidRPr="00240DF3">
              <w:rPr>
                <w:rFonts w:eastAsia="Calibri"/>
                <w:lang w:val="hu-HU" w:eastAsia="en-US"/>
              </w:rPr>
              <w:t xml:space="preserve">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CA0904" w:rsidRPr="00240DF3" w:rsidRDefault="00CA0904" w:rsidP="00240DF3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CA0904" w:rsidRPr="00240DF3" w:rsidRDefault="00CA0904" w:rsidP="00240DF3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CA0904" w:rsidRPr="00240DF3" w:rsidRDefault="00CA0904" w:rsidP="00240DF3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Monitoring</w:t>
            </w:r>
            <w:r w:rsidR="00E002DA">
              <w:rPr>
                <w:rFonts w:eastAsia="Calibri"/>
                <w:lang w:val="hu-HU" w:eastAsia="en-US"/>
              </w:rPr>
              <w:t xml:space="preserve"> </w:t>
            </w:r>
            <w:r w:rsidRPr="00240DF3">
              <w:rPr>
                <w:rFonts w:eastAsia="Calibri"/>
                <w:lang w:val="hu-HU" w:eastAsia="en-US"/>
              </w:rPr>
              <w:t>rendszer</w:t>
            </w:r>
          </w:p>
          <w:p w:rsidR="00320B4D" w:rsidRPr="00240DF3" w:rsidRDefault="00CA0904" w:rsidP="003E3A69">
            <w:pPr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 monitoring mechanizmusok lehetővé tették, hogy a belső kontrollrendszer folyamatos nyomon</w:t>
            </w:r>
            <w:r w:rsidR="00E002DA">
              <w:rPr>
                <w:rFonts w:eastAsia="Calibri"/>
                <w:lang w:val="hu-HU" w:eastAsia="en-US"/>
              </w:rPr>
              <w:t xml:space="preserve"> </w:t>
            </w:r>
            <w:r w:rsidRPr="00240DF3">
              <w:rPr>
                <w:rFonts w:eastAsia="Calibri"/>
                <w:lang w:val="hu-HU" w:eastAsia="en-US"/>
              </w:rPr>
              <w:t>követés é</w:t>
            </w:r>
            <w:r w:rsidR="00A110F1" w:rsidRPr="00240DF3">
              <w:rPr>
                <w:rFonts w:eastAsia="Calibri"/>
                <w:lang w:val="hu-HU" w:eastAsia="en-US"/>
              </w:rPr>
              <w:t>s értékelés alatt álljon, így a kontrollrendszer</w:t>
            </w:r>
            <w:r w:rsidRPr="00240DF3">
              <w:rPr>
                <w:rFonts w:eastAsia="Calibri"/>
                <w:lang w:val="hu-HU" w:eastAsia="en-US"/>
              </w:rPr>
              <w:t xml:space="preserve"> rugalmasan tudott reagálni a változó külső és belső körülményekhez. A monitoring biztosítása és napi működtetése az operatív vezetés feladata volt.</w:t>
            </w:r>
          </w:p>
        </w:tc>
      </w:tr>
      <w:tr w:rsidR="00320B4D" w:rsidRPr="0044525D" w:rsidTr="00F15946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D9D9D9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lang w:val="hu-HU" w:eastAsia="en-US"/>
              </w:rPr>
            </w:pPr>
          </w:p>
        </w:tc>
      </w:tr>
      <w:tr w:rsidR="00320B4D" w:rsidRPr="0044525D" w:rsidTr="00F15946">
        <w:trPr>
          <w:gridAfter w:val="1"/>
          <w:wAfter w:w="3" w:type="pct"/>
        </w:trPr>
        <w:tc>
          <w:tcPr>
            <w:tcW w:w="158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III.</w:t>
            </w:r>
          </w:p>
        </w:tc>
        <w:tc>
          <w:tcPr>
            <w:tcW w:w="190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lang w:val="hu-HU" w:eastAsia="en-US"/>
              </w:rPr>
            </w:pPr>
          </w:p>
        </w:tc>
        <w:tc>
          <w:tcPr>
            <w:tcW w:w="283" w:type="pct"/>
            <w:gridSpan w:val="2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3"/>
          </w:tcPr>
          <w:p w:rsidR="00320B4D" w:rsidRPr="00A614B7" w:rsidRDefault="00320B4D" w:rsidP="00300A08">
            <w:pPr>
              <w:rPr>
                <w:rFonts w:ascii="Calibri" w:eastAsia="Calibri" w:hAnsi="Calibri" w:cs="Calibri"/>
                <w:b/>
                <w:bCs/>
                <w:color w:val="4F81BD"/>
                <w:lang w:val="hu-HU" w:eastAsia="en-US"/>
              </w:rPr>
            </w:pPr>
            <w:r w:rsidRPr="00A614B7"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val="hu-HU" w:eastAsia="en-US"/>
              </w:rPr>
              <w:t>Az intézkedési tervek megvalósítása (</w:t>
            </w:r>
            <w:proofErr w:type="spellStart"/>
            <w:r w:rsidRPr="00A614B7"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A614B7"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val="hu-HU" w:eastAsia="en-US"/>
              </w:rPr>
              <w:t>. 48. § c) pont)</w:t>
            </w:r>
          </w:p>
          <w:p w:rsidR="00320B4D" w:rsidRPr="00A614B7" w:rsidRDefault="00320B4D" w:rsidP="00300A08">
            <w:pPr>
              <w:rPr>
                <w:rFonts w:ascii="Calibri" w:eastAsia="Calibri" w:hAnsi="Calibri" w:cs="Calibri"/>
                <w:color w:val="4F81BD"/>
                <w:lang w:val="hu-HU" w:eastAsia="en-US"/>
              </w:rPr>
            </w:pPr>
          </w:p>
        </w:tc>
        <w:tc>
          <w:tcPr>
            <w:tcW w:w="3572" w:type="pct"/>
          </w:tcPr>
          <w:p w:rsidR="00E91C94" w:rsidRDefault="00E91C94" w:rsidP="00E91C9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 w:rsidR="0072416E"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E91C94" w:rsidRDefault="00E91C94" w:rsidP="00E91C9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4419C5" w:rsidRPr="00F7228F" w:rsidRDefault="004419C5" w:rsidP="004419C5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A beszámoló vizsgálata: </w:t>
            </w:r>
          </w:p>
          <w:p w:rsidR="004419C5" w:rsidRDefault="008E3510" w:rsidP="004419C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beszámoló vizsgálatát 2013-ban folytattuk le. </w:t>
            </w:r>
            <w:r w:rsidR="004419C5" w:rsidRPr="00F7228F">
              <w:rPr>
                <w:rFonts w:eastAsia="Calibri"/>
                <w:lang w:val="hu-HU" w:eastAsia="en-US"/>
              </w:rPr>
              <w:t>Az intézkedési tervet 2014-ben elkészítették. A végrehajtásának beszámolóját 2014-ben elküldték</w:t>
            </w:r>
            <w:r w:rsidR="004419C5">
              <w:rPr>
                <w:rFonts w:eastAsia="Calibri"/>
                <w:lang w:val="hu-HU" w:eastAsia="en-US"/>
              </w:rPr>
              <w:t xml:space="preserve">. A javaslati pontokra 13 </w:t>
            </w:r>
            <w:r w:rsidR="004419C5" w:rsidRPr="005E7CB4">
              <w:rPr>
                <w:rFonts w:eastAsia="Calibri"/>
                <w:lang w:val="hu-HU" w:eastAsia="en-US"/>
              </w:rPr>
              <w:t xml:space="preserve">db intézkedést </w:t>
            </w:r>
            <w:r w:rsidR="004419C5">
              <w:rPr>
                <w:rFonts w:eastAsia="Calibri"/>
                <w:lang w:val="hu-HU" w:eastAsia="en-US"/>
              </w:rPr>
              <w:t>készítettek</w:t>
            </w:r>
            <w:r w:rsidR="004419C5" w:rsidRPr="005E7CB4">
              <w:rPr>
                <w:rFonts w:eastAsia="Calibri"/>
                <w:lang w:val="hu-HU" w:eastAsia="en-US"/>
              </w:rPr>
              <w:t>,</w:t>
            </w:r>
            <w:r w:rsidR="004419C5">
              <w:rPr>
                <w:rFonts w:eastAsia="Calibri"/>
                <w:lang w:val="hu-HU" w:eastAsia="en-US"/>
              </w:rPr>
              <w:t xml:space="preserve"> melyet az intézkedési tervben foglaltak végrehajtásáról szóló beszámoló szerint végrehajtotta</w:t>
            </w:r>
            <w:r w:rsidR="004419C5" w:rsidRPr="005E7CB4">
              <w:rPr>
                <w:rFonts w:eastAsia="Calibri"/>
                <w:lang w:val="hu-HU" w:eastAsia="en-US"/>
              </w:rPr>
              <w:t>k.</w:t>
            </w:r>
          </w:p>
          <w:p w:rsidR="004419C5" w:rsidRPr="004419C5" w:rsidRDefault="004419C5" w:rsidP="004419C5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4419C5">
              <w:rPr>
                <w:rFonts w:eastAsia="Calibri"/>
                <w:b/>
                <w:lang w:val="hu-HU" w:eastAsia="en-US"/>
              </w:rPr>
              <w:lastRenderedPageBreak/>
              <w:t>A 2013. évi leltár vizsgálata</w:t>
            </w:r>
          </w:p>
          <w:p w:rsidR="00320B4D" w:rsidRDefault="004419C5" w:rsidP="004419C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7228F">
              <w:rPr>
                <w:rFonts w:eastAsia="Calibri"/>
                <w:lang w:val="hu-HU" w:eastAsia="en-US"/>
              </w:rPr>
              <w:t>Az intézkedési tervet 2014-ben elkészítették. A végrehajtásának beszámolóját 2014-ben elküldték</w:t>
            </w:r>
            <w:r>
              <w:rPr>
                <w:rFonts w:eastAsia="Calibri"/>
                <w:lang w:val="hu-HU" w:eastAsia="en-US"/>
              </w:rPr>
              <w:t xml:space="preserve">. A javaslati pontokra </w:t>
            </w:r>
            <w:r w:rsidR="00B6487F">
              <w:rPr>
                <w:rFonts w:eastAsia="Calibri"/>
                <w:lang w:val="hu-HU" w:eastAsia="en-US"/>
              </w:rPr>
              <w:t>6</w:t>
            </w:r>
            <w:r w:rsidR="00C511C2">
              <w:rPr>
                <w:rFonts w:eastAsia="Calibri"/>
                <w:lang w:val="hu-HU" w:eastAsia="en-US"/>
              </w:rPr>
              <w:t xml:space="preserve"> </w:t>
            </w:r>
            <w:r w:rsidR="005E7CB4" w:rsidRPr="005E7CB4">
              <w:rPr>
                <w:rFonts w:eastAsia="Calibri"/>
                <w:lang w:val="hu-HU" w:eastAsia="en-US"/>
              </w:rPr>
              <w:t xml:space="preserve">db intézkedést </w:t>
            </w:r>
            <w:r>
              <w:rPr>
                <w:rFonts w:eastAsia="Calibri"/>
                <w:lang w:val="hu-HU" w:eastAsia="en-US"/>
              </w:rPr>
              <w:t>készítettek</w:t>
            </w:r>
            <w:r w:rsidR="005E7CB4" w:rsidRPr="005E7CB4">
              <w:rPr>
                <w:rFonts w:eastAsia="Calibri"/>
                <w:lang w:val="hu-HU" w:eastAsia="en-US"/>
              </w:rPr>
              <w:t>,</w:t>
            </w:r>
            <w:r w:rsidR="00D24C94">
              <w:rPr>
                <w:rFonts w:eastAsia="Calibri"/>
                <w:lang w:val="hu-HU" w:eastAsia="en-US"/>
              </w:rPr>
              <w:t xml:space="preserve"> mely</w:t>
            </w:r>
            <w:r w:rsidR="00C511C2">
              <w:rPr>
                <w:rFonts w:eastAsia="Calibri"/>
                <w:lang w:val="hu-HU" w:eastAsia="en-US"/>
              </w:rPr>
              <w:t xml:space="preserve">et </w:t>
            </w:r>
            <w:r w:rsidR="00E002DA">
              <w:rPr>
                <w:rFonts w:eastAsia="Calibri"/>
                <w:lang w:val="hu-HU" w:eastAsia="en-US"/>
              </w:rPr>
              <w:t xml:space="preserve">az </w:t>
            </w:r>
            <w:r w:rsidR="00D24C94">
              <w:rPr>
                <w:rFonts w:eastAsia="Calibri"/>
                <w:lang w:val="hu-HU" w:eastAsia="en-US"/>
              </w:rPr>
              <w:t xml:space="preserve">intézkedési tervben foglaltak végrehajtásáról szóló beszámoló </w:t>
            </w:r>
            <w:r w:rsidR="00D12388">
              <w:rPr>
                <w:rFonts w:eastAsia="Calibri"/>
                <w:lang w:val="hu-HU" w:eastAsia="en-US"/>
              </w:rPr>
              <w:t>szerint</w:t>
            </w:r>
            <w:r w:rsidR="0048028F">
              <w:rPr>
                <w:rFonts w:eastAsia="Calibri"/>
                <w:lang w:val="hu-HU" w:eastAsia="en-US"/>
              </w:rPr>
              <w:t xml:space="preserve"> </w:t>
            </w:r>
            <w:r w:rsidR="00B6487F">
              <w:rPr>
                <w:rFonts w:eastAsia="Calibri"/>
                <w:lang w:val="hu-HU" w:eastAsia="en-US"/>
              </w:rPr>
              <w:t>végre</w:t>
            </w:r>
            <w:r w:rsidR="00D24C94">
              <w:rPr>
                <w:rFonts w:eastAsia="Calibri"/>
                <w:lang w:val="hu-HU" w:eastAsia="en-US"/>
              </w:rPr>
              <w:t>hajtott</w:t>
            </w:r>
            <w:r w:rsidR="0048028F">
              <w:rPr>
                <w:rFonts w:eastAsia="Calibri"/>
                <w:lang w:val="hu-HU" w:eastAsia="en-US"/>
              </w:rPr>
              <w:t>a</w:t>
            </w:r>
            <w:r w:rsidR="005E7CB4" w:rsidRPr="005E7CB4">
              <w:rPr>
                <w:rFonts w:eastAsia="Calibri"/>
                <w:lang w:val="hu-HU" w:eastAsia="en-US"/>
              </w:rPr>
              <w:t>k.</w:t>
            </w:r>
          </w:p>
          <w:p w:rsidR="008E3510" w:rsidRPr="008E3510" w:rsidRDefault="008E3510" w:rsidP="004419C5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8E3510">
              <w:rPr>
                <w:rFonts w:eastAsia="Calibri"/>
                <w:b/>
                <w:lang w:val="hu-HU" w:eastAsia="en-US"/>
              </w:rPr>
              <w:t>A 2013. évi pénzmaradvány vizsgálata</w:t>
            </w:r>
          </w:p>
          <w:p w:rsidR="008E3510" w:rsidRPr="005E7CB4" w:rsidRDefault="008E3510" w:rsidP="004419C5">
            <w:pPr>
              <w:contextualSpacing/>
              <w:jc w:val="both"/>
              <w:rPr>
                <w:rFonts w:ascii="Calibri" w:eastAsia="Calibri" w:hAnsi="Calibri" w:cs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intézménynek intézkedési tervet nem kellett készítenie.</w:t>
            </w:r>
          </w:p>
        </w:tc>
      </w:tr>
    </w:tbl>
    <w:p w:rsidR="00B31B79" w:rsidRDefault="00B31B79" w:rsidP="00E91C94">
      <w:pPr>
        <w:rPr>
          <w:lang w:val="hu-HU"/>
        </w:rPr>
      </w:pPr>
    </w:p>
    <w:p w:rsidR="00B31B79" w:rsidRDefault="00B31B79" w:rsidP="00E91C94">
      <w:pPr>
        <w:rPr>
          <w:lang w:val="hu-HU"/>
        </w:rPr>
      </w:pPr>
    </w:p>
    <w:p w:rsidR="00B31B79" w:rsidRDefault="00B31B79" w:rsidP="00E91C94">
      <w:pPr>
        <w:rPr>
          <w:lang w:val="hu-HU"/>
        </w:rPr>
      </w:pPr>
    </w:p>
    <w:p w:rsidR="00E91C94" w:rsidRDefault="00693D55" w:rsidP="00E91C94">
      <w:pPr>
        <w:rPr>
          <w:lang w:val="hu-HU"/>
        </w:rPr>
      </w:pPr>
      <w:r>
        <w:rPr>
          <w:lang w:val="hu-HU"/>
        </w:rPr>
        <w:t>Dátum: Kaposvár, 2015</w:t>
      </w:r>
      <w:r w:rsidR="00E91C94" w:rsidRPr="00B63572">
        <w:rPr>
          <w:lang w:val="hu-HU"/>
        </w:rPr>
        <w:t xml:space="preserve">. </w:t>
      </w:r>
      <w:r w:rsidR="00B31B79">
        <w:rPr>
          <w:lang w:val="hu-HU"/>
        </w:rPr>
        <w:t>március 26</w:t>
      </w:r>
      <w:r w:rsidR="00E91C94" w:rsidRPr="00B63572">
        <w:rPr>
          <w:lang w:val="hu-HU"/>
        </w:rPr>
        <w:t>.</w:t>
      </w:r>
    </w:p>
    <w:p w:rsidR="00B31B79" w:rsidRDefault="00B31B79" w:rsidP="00E91C94">
      <w:pPr>
        <w:rPr>
          <w:lang w:val="hu-HU"/>
        </w:rPr>
      </w:pPr>
    </w:p>
    <w:p w:rsidR="00B31B79" w:rsidRDefault="00B31B79" w:rsidP="00E91C94">
      <w:pPr>
        <w:rPr>
          <w:lang w:val="hu-HU"/>
        </w:rPr>
      </w:pPr>
    </w:p>
    <w:p w:rsidR="00B31B79" w:rsidRDefault="00B31B79" w:rsidP="00E91C94">
      <w:pPr>
        <w:rPr>
          <w:lang w:val="hu-HU"/>
        </w:rPr>
      </w:pPr>
    </w:p>
    <w:p w:rsidR="00B31B79" w:rsidRDefault="00B31B79" w:rsidP="00E91C94">
      <w:pPr>
        <w:rPr>
          <w:lang w:val="hu-HU"/>
        </w:rPr>
      </w:pPr>
    </w:p>
    <w:p w:rsidR="00B31B79" w:rsidRPr="00B63572" w:rsidRDefault="00B31B79" w:rsidP="00E91C94">
      <w:pPr>
        <w:rPr>
          <w:lang w:val="hu-HU"/>
        </w:rPr>
      </w:pPr>
    </w:p>
    <w:p w:rsidR="00E91C94" w:rsidRPr="00B63572" w:rsidRDefault="00E91C94" w:rsidP="00D24C94">
      <w:pPr>
        <w:rPr>
          <w:lang w:val="hu-HU"/>
        </w:rPr>
      </w:pPr>
      <w:r>
        <w:tab/>
      </w:r>
      <w:r>
        <w:tab/>
      </w:r>
      <w:r w:rsidR="00D24C94">
        <w:tab/>
      </w:r>
      <w:r w:rsidR="00D24C94">
        <w:tab/>
      </w:r>
      <w:r w:rsidR="00D24C94">
        <w:tab/>
      </w:r>
      <w:r w:rsidR="00D24C94">
        <w:tab/>
      </w:r>
      <w:r w:rsidR="00D24C94">
        <w:tab/>
      </w:r>
      <w:r w:rsidR="00D24C94">
        <w:tab/>
      </w:r>
      <w:r w:rsidR="00D24C94">
        <w:tab/>
      </w:r>
      <w:r w:rsidRPr="00B63572">
        <w:rPr>
          <w:lang w:val="hu-HU"/>
        </w:rPr>
        <w:t>Készítette: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Merganczné</w:t>
      </w:r>
      <w:proofErr w:type="spellEnd"/>
      <w:r>
        <w:rPr>
          <w:lang w:val="hu-HU"/>
        </w:rPr>
        <w:t xml:space="preserve"> Horváth Helga</w:t>
      </w:r>
    </w:p>
    <w:p w:rsidR="00021D68" w:rsidRPr="00174842" w:rsidRDefault="00E91C94" w:rsidP="00E91C9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</w:t>
      </w:r>
      <w:proofErr w:type="gramStart"/>
      <w:r w:rsidRPr="00B63572">
        <w:rPr>
          <w:lang w:val="hu-HU"/>
        </w:rPr>
        <w:t>belső</w:t>
      </w:r>
      <w:proofErr w:type="gramEnd"/>
      <w:r w:rsidRPr="00B63572">
        <w:rPr>
          <w:lang w:val="hu-HU"/>
        </w:rPr>
        <w:t xml:space="preserve"> ellenőrzési vezető</w:t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  <w:r w:rsidR="00021D68" w:rsidRPr="00174842">
        <w:rPr>
          <w:lang w:val="hu-HU"/>
        </w:rPr>
        <w:tab/>
      </w:r>
    </w:p>
    <w:sectPr w:rsidR="00021D68" w:rsidRPr="00174842" w:rsidSect="00E002D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A2"/>
    <w:multiLevelType w:val="hybridMultilevel"/>
    <w:tmpl w:val="1BFE6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A53"/>
    <w:multiLevelType w:val="hybridMultilevel"/>
    <w:tmpl w:val="CBCA8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6EB"/>
    <w:multiLevelType w:val="hybridMultilevel"/>
    <w:tmpl w:val="FD2C4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37F0"/>
    <w:multiLevelType w:val="hybridMultilevel"/>
    <w:tmpl w:val="655E49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73466"/>
    <w:multiLevelType w:val="hybridMultilevel"/>
    <w:tmpl w:val="1BFE6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649"/>
    <w:multiLevelType w:val="hybridMultilevel"/>
    <w:tmpl w:val="6F987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C9F3F22"/>
    <w:multiLevelType w:val="hybridMultilevel"/>
    <w:tmpl w:val="9BD4A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9C7E02"/>
    <w:multiLevelType w:val="hybridMultilevel"/>
    <w:tmpl w:val="B27E2F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0F51"/>
    <w:multiLevelType w:val="hybridMultilevel"/>
    <w:tmpl w:val="F080E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21D68"/>
    <w:rsid w:val="00051F0B"/>
    <w:rsid w:val="0005400C"/>
    <w:rsid w:val="0005411E"/>
    <w:rsid w:val="00060233"/>
    <w:rsid w:val="000D1355"/>
    <w:rsid w:val="000D19D5"/>
    <w:rsid w:val="000D4023"/>
    <w:rsid w:val="000E7F78"/>
    <w:rsid w:val="000F5002"/>
    <w:rsid w:val="00106831"/>
    <w:rsid w:val="00111601"/>
    <w:rsid w:val="00112292"/>
    <w:rsid w:val="001262E0"/>
    <w:rsid w:val="00137EEC"/>
    <w:rsid w:val="001431F1"/>
    <w:rsid w:val="00146583"/>
    <w:rsid w:val="00166760"/>
    <w:rsid w:val="0016769B"/>
    <w:rsid w:val="00173A84"/>
    <w:rsid w:val="00174842"/>
    <w:rsid w:val="001766E0"/>
    <w:rsid w:val="00181A44"/>
    <w:rsid w:val="001A39E4"/>
    <w:rsid w:val="001A7CA0"/>
    <w:rsid w:val="001B65AB"/>
    <w:rsid w:val="001E2D00"/>
    <w:rsid w:val="001F365F"/>
    <w:rsid w:val="00240DF3"/>
    <w:rsid w:val="002928FF"/>
    <w:rsid w:val="002A59BE"/>
    <w:rsid w:val="002B1B7B"/>
    <w:rsid w:val="002B1B7D"/>
    <w:rsid w:val="002D30F3"/>
    <w:rsid w:val="00300A08"/>
    <w:rsid w:val="00320B4D"/>
    <w:rsid w:val="00337AAB"/>
    <w:rsid w:val="00340B33"/>
    <w:rsid w:val="003612FF"/>
    <w:rsid w:val="003B1897"/>
    <w:rsid w:val="003B4779"/>
    <w:rsid w:val="003B54C3"/>
    <w:rsid w:val="003C628C"/>
    <w:rsid w:val="003E3A69"/>
    <w:rsid w:val="003E6A3A"/>
    <w:rsid w:val="003F1FF6"/>
    <w:rsid w:val="00424A7E"/>
    <w:rsid w:val="00424B92"/>
    <w:rsid w:val="004268CF"/>
    <w:rsid w:val="00433106"/>
    <w:rsid w:val="004419C5"/>
    <w:rsid w:val="00445DDB"/>
    <w:rsid w:val="004504F0"/>
    <w:rsid w:val="00454CDB"/>
    <w:rsid w:val="0048028F"/>
    <w:rsid w:val="004A6331"/>
    <w:rsid w:val="004B7A1C"/>
    <w:rsid w:val="004C622B"/>
    <w:rsid w:val="004F7B44"/>
    <w:rsid w:val="00503359"/>
    <w:rsid w:val="005360A4"/>
    <w:rsid w:val="00536691"/>
    <w:rsid w:val="00540744"/>
    <w:rsid w:val="00573254"/>
    <w:rsid w:val="005764C6"/>
    <w:rsid w:val="00591DA8"/>
    <w:rsid w:val="005E14BD"/>
    <w:rsid w:val="005E7CB4"/>
    <w:rsid w:val="00617C2D"/>
    <w:rsid w:val="00666641"/>
    <w:rsid w:val="00693D55"/>
    <w:rsid w:val="006A1F8C"/>
    <w:rsid w:val="006B45FC"/>
    <w:rsid w:val="006C7E99"/>
    <w:rsid w:val="00704CFB"/>
    <w:rsid w:val="0072416E"/>
    <w:rsid w:val="007536E0"/>
    <w:rsid w:val="00765769"/>
    <w:rsid w:val="00781AB2"/>
    <w:rsid w:val="007A06EE"/>
    <w:rsid w:val="007C1BD7"/>
    <w:rsid w:val="00802622"/>
    <w:rsid w:val="00832071"/>
    <w:rsid w:val="00854B9A"/>
    <w:rsid w:val="0086076C"/>
    <w:rsid w:val="008607FC"/>
    <w:rsid w:val="00875EED"/>
    <w:rsid w:val="00876C8C"/>
    <w:rsid w:val="008922D1"/>
    <w:rsid w:val="008A0FD3"/>
    <w:rsid w:val="008C1EBB"/>
    <w:rsid w:val="008C78CD"/>
    <w:rsid w:val="008E3510"/>
    <w:rsid w:val="00904BC8"/>
    <w:rsid w:val="00927303"/>
    <w:rsid w:val="0095376D"/>
    <w:rsid w:val="009828DF"/>
    <w:rsid w:val="009B3E91"/>
    <w:rsid w:val="009D635D"/>
    <w:rsid w:val="009E1A82"/>
    <w:rsid w:val="00A110F1"/>
    <w:rsid w:val="00A2666F"/>
    <w:rsid w:val="00A43AF1"/>
    <w:rsid w:val="00A90978"/>
    <w:rsid w:val="00A91877"/>
    <w:rsid w:val="00AA2404"/>
    <w:rsid w:val="00AA3BEF"/>
    <w:rsid w:val="00AB5E91"/>
    <w:rsid w:val="00B04810"/>
    <w:rsid w:val="00B1202B"/>
    <w:rsid w:val="00B17252"/>
    <w:rsid w:val="00B20DC5"/>
    <w:rsid w:val="00B25E2F"/>
    <w:rsid w:val="00B30E78"/>
    <w:rsid w:val="00B31B79"/>
    <w:rsid w:val="00B40C9F"/>
    <w:rsid w:val="00B44A34"/>
    <w:rsid w:val="00B533BF"/>
    <w:rsid w:val="00B6487F"/>
    <w:rsid w:val="00B912E2"/>
    <w:rsid w:val="00B91BBB"/>
    <w:rsid w:val="00BB2E22"/>
    <w:rsid w:val="00C12B1D"/>
    <w:rsid w:val="00C36D5C"/>
    <w:rsid w:val="00C511C2"/>
    <w:rsid w:val="00C520F4"/>
    <w:rsid w:val="00C7253A"/>
    <w:rsid w:val="00C77D8B"/>
    <w:rsid w:val="00C8660B"/>
    <w:rsid w:val="00C90124"/>
    <w:rsid w:val="00C92E3D"/>
    <w:rsid w:val="00CA0904"/>
    <w:rsid w:val="00CB20C8"/>
    <w:rsid w:val="00CD4BC0"/>
    <w:rsid w:val="00CD7C00"/>
    <w:rsid w:val="00CE4FAD"/>
    <w:rsid w:val="00D00A32"/>
    <w:rsid w:val="00D12388"/>
    <w:rsid w:val="00D23BAB"/>
    <w:rsid w:val="00D24C94"/>
    <w:rsid w:val="00D308AB"/>
    <w:rsid w:val="00D31BD8"/>
    <w:rsid w:val="00D3361B"/>
    <w:rsid w:val="00D510C4"/>
    <w:rsid w:val="00D81F46"/>
    <w:rsid w:val="00D86806"/>
    <w:rsid w:val="00D96883"/>
    <w:rsid w:val="00DA219D"/>
    <w:rsid w:val="00DA2F88"/>
    <w:rsid w:val="00DC6B51"/>
    <w:rsid w:val="00DF0D23"/>
    <w:rsid w:val="00DF2B65"/>
    <w:rsid w:val="00E002DA"/>
    <w:rsid w:val="00E33ED3"/>
    <w:rsid w:val="00E448A7"/>
    <w:rsid w:val="00E51A8D"/>
    <w:rsid w:val="00E6767D"/>
    <w:rsid w:val="00E8098A"/>
    <w:rsid w:val="00E90F7F"/>
    <w:rsid w:val="00E91C94"/>
    <w:rsid w:val="00EB03FE"/>
    <w:rsid w:val="00ED62AE"/>
    <w:rsid w:val="00EE629B"/>
    <w:rsid w:val="00EF462C"/>
    <w:rsid w:val="00EF5448"/>
    <w:rsid w:val="00EF5A6D"/>
    <w:rsid w:val="00EF6DD9"/>
    <w:rsid w:val="00F13A7E"/>
    <w:rsid w:val="00F15946"/>
    <w:rsid w:val="00F159D9"/>
    <w:rsid w:val="00F45E65"/>
    <w:rsid w:val="00F4743B"/>
    <w:rsid w:val="00F6343C"/>
    <w:rsid w:val="00F770F5"/>
    <w:rsid w:val="00F872A9"/>
    <w:rsid w:val="00FA42C1"/>
    <w:rsid w:val="00FD330D"/>
    <w:rsid w:val="00F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95E7-6393-4B9B-A2C2-497B763D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1319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2015-02-09T12:54:00Z</cp:lastPrinted>
  <dcterms:created xsi:type="dcterms:W3CDTF">2015-03-25T13:23:00Z</dcterms:created>
  <dcterms:modified xsi:type="dcterms:W3CDTF">2015-03-26T11:04:00Z</dcterms:modified>
</cp:coreProperties>
</file>