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61"/>
        <w:gridCol w:w="30"/>
        <w:gridCol w:w="703"/>
        <w:gridCol w:w="17"/>
        <w:gridCol w:w="32"/>
        <w:gridCol w:w="2221"/>
        <w:gridCol w:w="59"/>
        <w:gridCol w:w="105"/>
        <w:gridCol w:w="10310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4D33F9" w:rsidP="003A336D">
            <w:pPr>
              <w:jc w:val="center"/>
              <w:rPr>
                <w:rFonts w:eastAsia="Calibri"/>
                <w:b/>
                <w:lang w:val="hu-HU" w:eastAsia="en-US"/>
              </w:rPr>
            </w:pPr>
            <w:proofErr w:type="spellStart"/>
            <w:r>
              <w:rPr>
                <w:rFonts w:eastAsia="Calibri"/>
                <w:b/>
                <w:lang w:val="hu-HU" w:eastAsia="en-US"/>
              </w:rPr>
              <w:t>SzocioNet</w:t>
            </w:r>
            <w:proofErr w:type="spellEnd"/>
            <w:r>
              <w:rPr>
                <w:rFonts w:eastAsia="Calibri"/>
                <w:b/>
                <w:lang w:val="hu-HU" w:eastAsia="en-US"/>
              </w:rPr>
              <w:t xml:space="preserve"> Egyesített Szociális és Gyermekjóléti Intézmény</w:t>
            </w:r>
            <w:r w:rsidR="003A336D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3D3A7E">
              <w:rPr>
                <w:rFonts w:eastAsia="Calibri"/>
                <w:b/>
                <w:lang w:val="hu-HU" w:eastAsia="en-US"/>
              </w:rPr>
              <w:t>4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E84C16">
        <w:trPr>
          <w:trHeight w:val="501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F67268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88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E84C16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6A30A8" w:rsidRPr="00F67268">
              <w:rPr>
                <w:rFonts w:eastAsia="Calibri"/>
                <w:lang w:val="hu-HU" w:eastAsia="en-US"/>
              </w:rPr>
              <w:t>n</w:t>
            </w:r>
            <w:r w:rsidRPr="00F67268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F6726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E84C16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8" w:type="pct"/>
            <w:gridSpan w:val="2"/>
          </w:tcPr>
          <w:p w:rsidR="00747307" w:rsidRPr="00F67268" w:rsidRDefault="00747307" w:rsidP="003D3A7E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költségvetési szerv 201</w:t>
            </w:r>
            <w:r w:rsidR="003D3A7E">
              <w:rPr>
                <w:rFonts w:eastAsia="Calibri"/>
                <w:lang w:val="hu-HU" w:eastAsia="en-US"/>
              </w:rPr>
              <w:t>4</w:t>
            </w:r>
            <w:r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3364E1">
        <w:trPr>
          <w:trHeight w:val="2126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8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69"/>
              <w:gridCol w:w="4394"/>
              <w:gridCol w:w="3786"/>
            </w:tblGrid>
            <w:tr w:rsidR="003B75B7" w:rsidRPr="00F67268" w:rsidTr="003364E1">
              <w:tc>
                <w:tcPr>
                  <w:tcW w:w="176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394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3786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3364E1">
              <w:tc>
                <w:tcPr>
                  <w:tcW w:w="1769" w:type="dxa"/>
                </w:tcPr>
                <w:p w:rsidR="003B75B7" w:rsidRPr="003364E1" w:rsidRDefault="004D33F9" w:rsidP="004D33F9">
                  <w:pPr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</w:pPr>
                  <w:r w:rsidRPr="003364E1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2013. évi pénzmaradvány vizsgálata</w:t>
                  </w:r>
                </w:p>
              </w:tc>
              <w:tc>
                <w:tcPr>
                  <w:tcW w:w="4394" w:type="dxa"/>
                </w:tcPr>
                <w:p w:rsidR="003B75B7" w:rsidRPr="003364E1" w:rsidRDefault="004D33F9" w:rsidP="00D81F46">
                  <w:pPr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</w:pPr>
                  <w:r w:rsidRPr="003364E1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Az elvonható pénzmaradvány kimutatása</w:t>
                  </w:r>
                </w:p>
              </w:tc>
              <w:tc>
                <w:tcPr>
                  <w:tcW w:w="3786" w:type="dxa"/>
                </w:tcPr>
                <w:p w:rsidR="003B75B7" w:rsidRPr="003364E1" w:rsidRDefault="003B75B7" w:rsidP="00337AAB">
                  <w:pPr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</w:pPr>
                  <w:r w:rsidRPr="003364E1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3B75B7" w:rsidRPr="00F67268" w:rsidTr="003364E1">
              <w:tc>
                <w:tcPr>
                  <w:tcW w:w="1769" w:type="dxa"/>
                </w:tcPr>
                <w:p w:rsidR="003B75B7" w:rsidRPr="003364E1" w:rsidRDefault="000C4A65" w:rsidP="00D81F46">
                  <w:pPr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</w:pPr>
                  <w:r w:rsidRPr="003364E1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A</w:t>
                  </w:r>
                  <w:r w:rsidR="003173E2" w:rsidRPr="003364E1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 xml:space="preserve"> belső kontrollrendszer vizsgálata</w:t>
                  </w:r>
                </w:p>
              </w:tc>
              <w:tc>
                <w:tcPr>
                  <w:tcW w:w="4394" w:type="dxa"/>
                </w:tcPr>
                <w:p w:rsidR="003B75B7" w:rsidRPr="003364E1" w:rsidRDefault="003173E2" w:rsidP="00D81F46">
                  <w:pPr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</w:pPr>
                  <w:r w:rsidRPr="003364E1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 xml:space="preserve">Annak megállapítása, hogy az intézmény </w:t>
                  </w:r>
                  <w:r w:rsidRPr="003364E1">
                    <w:rPr>
                      <w:rFonts w:eastAsia="Calibri"/>
                      <w:bCs/>
                      <w:sz w:val="22"/>
                      <w:szCs w:val="22"/>
                      <w:lang w:val="hu-HU" w:eastAsia="en-US"/>
                    </w:rPr>
                    <w:t>a</w:t>
                  </w:r>
                  <w:r w:rsidRPr="003364E1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 xml:space="preserve"> </w:t>
                  </w:r>
                  <w:r w:rsidRPr="003364E1">
                    <w:rPr>
                      <w:rFonts w:eastAsia="Calibri"/>
                      <w:bCs/>
                      <w:sz w:val="22"/>
                      <w:szCs w:val="22"/>
                      <w:lang w:val="hu-HU" w:eastAsia="en-US"/>
                    </w:rPr>
                    <w:t>Kontrollkörnyezetét a jogszabályi előírások szerint alakította-e ki.</w:t>
                  </w:r>
                </w:p>
              </w:tc>
              <w:tc>
                <w:tcPr>
                  <w:tcW w:w="3786" w:type="dxa"/>
                </w:tcPr>
                <w:p w:rsidR="003B75B7" w:rsidRPr="003364E1" w:rsidRDefault="003173E2" w:rsidP="0095376D">
                  <w:pPr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</w:pPr>
                  <w:r w:rsidRPr="003364E1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3B75B7" w:rsidRPr="00F67268" w:rsidRDefault="003B75B7" w:rsidP="001B0FE4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1B0FE4">
              <w:rPr>
                <w:rFonts w:eastAsia="Calibri"/>
                <w:lang w:val="hu-HU" w:eastAsia="en-US"/>
              </w:rPr>
              <w:t>ek</w:t>
            </w:r>
            <w:r w:rsidRPr="00F67268">
              <w:rPr>
                <w:rFonts w:eastAsia="Calibri"/>
                <w:lang w:val="hu-HU" w:eastAsia="en-US"/>
              </w:rPr>
              <w:t xml:space="preserve"> munkaterv szerint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="001B0FE4">
              <w:rPr>
                <w:rFonts w:eastAsia="Calibri"/>
                <w:lang w:val="hu-HU" w:eastAsia="en-US"/>
              </w:rPr>
              <w:t>ek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</w:tc>
      </w:tr>
      <w:tr w:rsidR="003B75B7" w:rsidRPr="00F67268" w:rsidTr="003364E1">
        <w:trPr>
          <w:trHeight w:val="3381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1B0FE4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állt.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3364E1" w:rsidRPr="00F67268" w:rsidRDefault="003364E1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Default="003B75B7" w:rsidP="003364E1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3364E1" w:rsidRPr="00F67268" w:rsidRDefault="003364E1" w:rsidP="003364E1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  <w:p w:rsidR="003364E1" w:rsidRPr="00F67268" w:rsidRDefault="003364E1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  <w:p w:rsidR="003364E1" w:rsidRPr="00F67268" w:rsidRDefault="003364E1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8" w:type="pct"/>
            <w:gridSpan w:val="2"/>
          </w:tcPr>
          <w:p w:rsidR="003B75B7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  <w:p w:rsidR="003364E1" w:rsidRPr="00F67268" w:rsidRDefault="003364E1" w:rsidP="003B75B7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3364E1">
        <w:trPr>
          <w:trHeight w:val="1704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Default="005B0B73" w:rsidP="003364E1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3364E1" w:rsidRPr="00F67268" w:rsidRDefault="003364E1" w:rsidP="003364E1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5B0B73" w:rsidRPr="009B561C" w:rsidRDefault="005B0B73" w:rsidP="009B561C">
            <w:pPr>
              <w:rPr>
                <w:rFonts w:eastAsia="Calibri"/>
                <w:lang w:val="hu-HU" w:eastAsia="en-US"/>
              </w:rPr>
            </w:pPr>
            <w:r w:rsidRPr="009B561C">
              <w:rPr>
                <w:rFonts w:eastAsia="Calibri"/>
                <w:lang w:val="hu-HU" w:eastAsia="en-US"/>
              </w:rPr>
              <w:t>Az ellen</w:t>
            </w:r>
            <w:r w:rsidR="009B561C" w:rsidRPr="009B561C">
              <w:rPr>
                <w:rFonts w:eastAsia="Calibri"/>
                <w:lang w:val="hu-HU" w:eastAsia="en-US"/>
              </w:rPr>
              <w:t>őrzési tevékenységre vonatkozó fejlesztési javaslatuk: Az intézményi leterheltség miatt a tervezett ellenőrzésekre lehetőleg az első félévben kerüljön sor.</w:t>
            </w:r>
          </w:p>
        </w:tc>
      </w:tr>
      <w:tr w:rsidR="005B0B73" w:rsidRPr="00F67268" w:rsidTr="00E84C16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86"/>
              <w:gridCol w:w="6379"/>
            </w:tblGrid>
            <w:tr w:rsidR="005B0B73" w:rsidRPr="00F67268" w:rsidTr="00D07E54">
              <w:tc>
                <w:tcPr>
                  <w:tcW w:w="3186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6379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5B0B73" w:rsidRPr="00F67268" w:rsidTr="00D07E54">
              <w:tc>
                <w:tcPr>
                  <w:tcW w:w="3186" w:type="dxa"/>
                </w:tcPr>
                <w:p w:rsidR="005B0B73" w:rsidRPr="003364E1" w:rsidRDefault="000E66C2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3364E1">
                    <w:rPr>
                      <w:rFonts w:eastAsia="Calibri"/>
                      <w:lang w:val="hu-HU" w:eastAsia="en-US"/>
                    </w:rPr>
                    <w:t>Ágazati pótlék</w:t>
                  </w:r>
                </w:p>
              </w:tc>
              <w:tc>
                <w:tcPr>
                  <w:tcW w:w="6379" w:type="dxa"/>
                </w:tcPr>
                <w:p w:rsidR="005B0B73" w:rsidRPr="003364E1" w:rsidRDefault="00D07E54" w:rsidP="00D07E54">
                  <w:pPr>
                    <w:rPr>
                      <w:rFonts w:eastAsia="Calibri"/>
                      <w:lang w:val="hu-HU" w:eastAsia="en-US"/>
                    </w:rPr>
                  </w:pPr>
                  <w:r w:rsidRPr="003364E1">
                    <w:rPr>
                      <w:rFonts w:eastAsia="Calibri"/>
                      <w:lang w:val="hu-HU" w:eastAsia="en-US"/>
                    </w:rPr>
                    <w:t>A dolgozók részére megállapított pótlék megfeleltetése a jogszabályoknak.</w:t>
                  </w:r>
                </w:p>
              </w:tc>
            </w:tr>
            <w:tr w:rsidR="005B0B73" w:rsidRPr="00F67268" w:rsidTr="00D07E54">
              <w:tc>
                <w:tcPr>
                  <w:tcW w:w="3186" w:type="dxa"/>
                </w:tcPr>
                <w:p w:rsidR="005B0B73" w:rsidRPr="003364E1" w:rsidRDefault="000E66C2" w:rsidP="00172774">
                  <w:pPr>
                    <w:rPr>
                      <w:rFonts w:eastAsia="Calibri"/>
                      <w:lang w:val="hu-HU" w:eastAsia="en-US"/>
                    </w:rPr>
                  </w:pPr>
                  <w:r w:rsidRPr="003364E1">
                    <w:rPr>
                      <w:rFonts w:eastAsia="Calibri"/>
                      <w:lang w:val="hu-HU" w:eastAsia="en-US"/>
                    </w:rPr>
                    <w:t>Pályázati elszámolás</w:t>
                  </w:r>
                </w:p>
              </w:tc>
              <w:tc>
                <w:tcPr>
                  <w:tcW w:w="6379" w:type="dxa"/>
                </w:tcPr>
                <w:p w:rsidR="005B0B73" w:rsidRPr="003364E1" w:rsidRDefault="00D07E54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3364E1">
                    <w:rPr>
                      <w:rFonts w:eastAsia="Calibri"/>
                      <w:lang w:val="hu-HU" w:eastAsia="en-US"/>
                    </w:rPr>
                    <w:t>A pályázati elszámolás befogadása.</w:t>
                  </w:r>
                </w:p>
              </w:tc>
            </w:tr>
            <w:tr w:rsidR="005B0B73" w:rsidRPr="00F67268" w:rsidTr="00D07E54">
              <w:tc>
                <w:tcPr>
                  <w:tcW w:w="3186" w:type="dxa"/>
                </w:tcPr>
                <w:p w:rsidR="005B0B73" w:rsidRPr="003364E1" w:rsidRDefault="00D07E54" w:rsidP="00D07E54">
                  <w:pPr>
                    <w:rPr>
                      <w:rFonts w:eastAsia="Calibri"/>
                      <w:lang w:val="hu-HU" w:eastAsia="en-US"/>
                    </w:rPr>
                  </w:pPr>
                  <w:r w:rsidRPr="003364E1">
                    <w:rPr>
                      <w:rFonts w:eastAsia="Calibri"/>
                      <w:lang w:val="hu-HU" w:eastAsia="en-US"/>
                    </w:rPr>
                    <w:t>Liget Otthon: Jelenléti ív kitöltése</w:t>
                  </w:r>
                  <w:r w:rsidR="000E66C2" w:rsidRPr="003364E1">
                    <w:rPr>
                      <w:rFonts w:eastAsia="Calibri"/>
                      <w:lang w:val="hu-HU" w:eastAsia="en-US"/>
                    </w:rPr>
                    <w:t>, térítési díj megállapítása letiltás esetén</w:t>
                  </w:r>
                </w:p>
              </w:tc>
              <w:tc>
                <w:tcPr>
                  <w:tcW w:w="6379" w:type="dxa"/>
                </w:tcPr>
                <w:p w:rsidR="005B0B73" w:rsidRPr="003364E1" w:rsidRDefault="00D07E54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3364E1">
                    <w:rPr>
                      <w:rFonts w:eastAsia="Calibri"/>
                      <w:lang w:val="hu-HU" w:eastAsia="en-US"/>
                    </w:rPr>
                    <w:t>A jelenléti ívek szabályos kitöltése és a térítési díjak helyes megállapítása.</w:t>
                  </w:r>
                </w:p>
              </w:tc>
            </w:tr>
            <w:tr w:rsidR="000E66C2" w:rsidRPr="00F67268" w:rsidTr="00D07E54">
              <w:tc>
                <w:tcPr>
                  <w:tcW w:w="3186" w:type="dxa"/>
                </w:tcPr>
                <w:p w:rsidR="000E66C2" w:rsidRPr="003364E1" w:rsidRDefault="00D07E54" w:rsidP="00172774">
                  <w:pPr>
                    <w:rPr>
                      <w:rFonts w:eastAsia="Calibri"/>
                      <w:lang w:val="hu-HU" w:eastAsia="en-US"/>
                    </w:rPr>
                  </w:pPr>
                  <w:proofErr w:type="spellStart"/>
                  <w:r w:rsidRPr="003364E1">
                    <w:rPr>
                      <w:rFonts w:eastAsia="Calibri"/>
                      <w:lang w:val="hu-HU" w:eastAsia="en-US"/>
                    </w:rPr>
                    <w:t>Szoc</w:t>
                  </w:r>
                  <w:proofErr w:type="spellEnd"/>
                  <w:r w:rsidRPr="003364E1">
                    <w:rPr>
                      <w:rFonts w:eastAsia="Calibri"/>
                      <w:lang w:val="hu-HU" w:eastAsia="en-US"/>
                    </w:rPr>
                    <w:t>. gondozó besorolása</w:t>
                  </w:r>
                </w:p>
              </w:tc>
              <w:tc>
                <w:tcPr>
                  <w:tcW w:w="6379" w:type="dxa"/>
                </w:tcPr>
                <w:p w:rsidR="000E66C2" w:rsidRPr="003364E1" w:rsidRDefault="00D07E54" w:rsidP="00D07E54">
                  <w:pPr>
                    <w:rPr>
                      <w:rFonts w:eastAsia="Calibri"/>
                      <w:lang w:val="hu-HU" w:eastAsia="en-US"/>
                    </w:rPr>
                  </w:pPr>
                  <w:r w:rsidRPr="003364E1">
                    <w:rPr>
                      <w:rFonts w:eastAsia="Calibri"/>
                      <w:lang w:val="hu-HU" w:eastAsia="en-US"/>
                    </w:rPr>
                    <w:t>A dolgozó jogszabályi előírásoknak megfelelő besorolása.</w:t>
                  </w:r>
                </w:p>
              </w:tc>
            </w:tr>
            <w:tr w:rsidR="00D07E54" w:rsidRPr="00F67268" w:rsidTr="00D07E54">
              <w:tc>
                <w:tcPr>
                  <w:tcW w:w="3186" w:type="dxa"/>
                </w:tcPr>
                <w:p w:rsidR="00D07E54" w:rsidRPr="003364E1" w:rsidRDefault="00D07E54" w:rsidP="00172774">
                  <w:pPr>
                    <w:rPr>
                      <w:rFonts w:eastAsia="Calibri"/>
                      <w:lang w:val="hu-HU" w:eastAsia="en-US"/>
                    </w:rPr>
                  </w:pPr>
                  <w:r w:rsidRPr="003364E1">
                    <w:rPr>
                      <w:rFonts w:eastAsia="Calibri"/>
                      <w:lang w:val="hu-HU" w:eastAsia="en-US"/>
                    </w:rPr>
                    <w:t>Üres álláshely betöltésének módja</w:t>
                  </w:r>
                </w:p>
              </w:tc>
              <w:tc>
                <w:tcPr>
                  <w:tcW w:w="6379" w:type="dxa"/>
                </w:tcPr>
                <w:p w:rsidR="00D07E54" w:rsidRPr="003364E1" w:rsidRDefault="00D07E54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3364E1">
                    <w:rPr>
                      <w:rFonts w:eastAsia="Calibri"/>
                      <w:lang w:val="hu-HU" w:eastAsia="en-US"/>
                    </w:rPr>
                    <w:t>Az üres álláshely előírásoknak megfelelő betöltése.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9B561C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47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385"/>
              <w:gridCol w:w="3466"/>
              <w:gridCol w:w="3622"/>
            </w:tblGrid>
            <w:tr w:rsidR="00FB2D21" w:rsidRPr="0044525D" w:rsidTr="004D33F9">
              <w:trPr>
                <w:trHeight w:val="242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FB2D21" w:rsidRPr="0044525D" w:rsidRDefault="00FB2D21" w:rsidP="004D33F9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FB2D21" w:rsidRPr="0044525D" w:rsidRDefault="00FB2D21" w:rsidP="004D33F9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FB2D21" w:rsidRPr="0044525D" w:rsidRDefault="00FB2D21" w:rsidP="004D33F9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FB2D21" w:rsidRPr="0044525D" w:rsidTr="004D33F9">
              <w:trPr>
                <w:trHeight w:val="1046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B2D21" w:rsidRPr="001B0FE4" w:rsidRDefault="004D33F9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B0FE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2013.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B2D21" w:rsidRPr="001B0FE4" w:rsidRDefault="00E84C16" w:rsidP="00E8421E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B0FE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E8421E" w:rsidRPr="001B0FE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intézmény Közgyűlési jóváhagyás nélkül, előre vállalt éven túli kötelezettséget a várható szabad pénzmaradványának a terhére.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33F9" w:rsidRPr="001B0FE4" w:rsidRDefault="004D33F9" w:rsidP="004D33F9">
                  <w:pPr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1B0FE4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4D33F9" w:rsidRPr="001B0FE4" w:rsidRDefault="004D33F9" w:rsidP="004D33F9">
                  <w:pPr>
                    <w:numPr>
                      <w:ilvl w:val="0"/>
                      <w:numId w:val="7"/>
                    </w:numPr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1B0FE4">
                    <w:rPr>
                      <w:sz w:val="20"/>
                      <w:szCs w:val="20"/>
                      <w:lang w:val="hu-HU"/>
                    </w:rPr>
                    <w:t xml:space="preserve">Szabad pénzmaradvány terhére csak a Közgyűlés jóváhagyását követően vállaljanak kötelezettséget. </w:t>
                  </w:r>
                </w:p>
                <w:p w:rsidR="004D33F9" w:rsidRPr="001B0FE4" w:rsidRDefault="004D33F9" w:rsidP="004D33F9">
                  <w:pPr>
                    <w:numPr>
                      <w:ilvl w:val="0"/>
                      <w:numId w:val="7"/>
                    </w:numPr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1B0FE4">
                    <w:rPr>
                      <w:sz w:val="20"/>
                      <w:szCs w:val="20"/>
                      <w:lang w:val="hu-HU"/>
                    </w:rPr>
                    <w:t>Az intézmények költségvetési éven túli kötelezettséget csak a Közgyűlés jóváhagyásával vállaljanak a 6/2013. önk. rend. 21. §</w:t>
                  </w:r>
                  <w:proofErr w:type="spellStart"/>
                  <w:r w:rsidRPr="001B0FE4">
                    <w:rPr>
                      <w:sz w:val="20"/>
                      <w:szCs w:val="20"/>
                      <w:lang w:val="hu-HU"/>
                    </w:rPr>
                    <w:t>-ának</w:t>
                  </w:r>
                  <w:proofErr w:type="spellEnd"/>
                  <w:r w:rsidRPr="001B0FE4">
                    <w:rPr>
                      <w:sz w:val="20"/>
                      <w:szCs w:val="20"/>
                      <w:lang w:val="hu-HU"/>
                    </w:rPr>
                    <w:t xml:space="preserve"> megfelelően.</w:t>
                  </w:r>
                </w:p>
                <w:p w:rsidR="00FB2D21" w:rsidRPr="001B0FE4" w:rsidRDefault="00FB2D21" w:rsidP="004D33F9">
                  <w:pPr>
                    <w:suppressAutoHyphens/>
                    <w:jc w:val="both"/>
                    <w:outlineLvl w:val="0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3173E2" w:rsidRPr="0044525D" w:rsidTr="004D33F9">
              <w:trPr>
                <w:trHeight w:val="1046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3173E2" w:rsidRPr="001B0FE4" w:rsidRDefault="003173E2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B0FE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belső kontrollrendszer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73E2" w:rsidRPr="001B0FE4" w:rsidRDefault="003173E2" w:rsidP="00E8421E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B0FE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</w:t>
                  </w:r>
                  <w:proofErr w:type="spellStart"/>
                  <w:r w:rsidRPr="001B0FE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SzocioNet</w:t>
                  </w:r>
                  <w:proofErr w:type="spellEnd"/>
                  <w:r w:rsidRPr="001B0FE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a Munkamegosztási megállapodásban vállalt helyi szabályozást elkészítette, a működését szabályozó – nem szakmai – jogszabályi előírásoknak megfelelő szabályzatok közül kettővel nem rendelkezik. A </w:t>
                  </w:r>
                  <w:r w:rsidRPr="001B0FE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lastRenderedPageBreak/>
                    <w:t>szabályzatok nem egységes rendszerben készültek el, szervezeti egység szinten szabályoztak több területet is, a Bölcsődei Központhoz kapcsolódó telefon használat szabályozása kimaradt.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73E2" w:rsidRPr="001B0FE4" w:rsidRDefault="003173E2" w:rsidP="003173E2">
                  <w:pPr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1B0FE4">
                    <w:rPr>
                      <w:b/>
                      <w:i/>
                      <w:sz w:val="20"/>
                      <w:szCs w:val="20"/>
                      <w:lang w:val="hu-HU"/>
                    </w:rPr>
                    <w:lastRenderedPageBreak/>
                    <w:t>Kiemelt jelentőségű javaslatok:</w:t>
                  </w:r>
                </w:p>
                <w:p w:rsidR="003173E2" w:rsidRPr="001B0FE4" w:rsidRDefault="003173E2" w:rsidP="003173E2">
                  <w:pPr>
                    <w:numPr>
                      <w:ilvl w:val="0"/>
                      <w:numId w:val="8"/>
                    </w:numPr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1B0FE4">
                    <w:rPr>
                      <w:sz w:val="20"/>
                      <w:szCs w:val="20"/>
                      <w:lang w:val="hu-HU"/>
                    </w:rPr>
                    <w:t xml:space="preserve">Az </w:t>
                  </w:r>
                  <w:proofErr w:type="spellStart"/>
                  <w:r w:rsidRPr="001B0FE4">
                    <w:rPr>
                      <w:sz w:val="20"/>
                      <w:szCs w:val="20"/>
                      <w:lang w:val="hu-HU"/>
                    </w:rPr>
                    <w:t>Ávr</w:t>
                  </w:r>
                  <w:proofErr w:type="spellEnd"/>
                  <w:r w:rsidRPr="001B0FE4">
                    <w:rPr>
                      <w:sz w:val="20"/>
                      <w:szCs w:val="20"/>
                      <w:lang w:val="hu-HU"/>
                    </w:rPr>
                    <w:t>. 13. § (2) bekezdésben meghatározott hiányzó belső szabályzatokat is készítsék el (anyag és eszközgazdálkodás és közérdekű adatok közzététele).</w:t>
                  </w:r>
                </w:p>
                <w:p w:rsidR="003173E2" w:rsidRPr="001B0FE4" w:rsidRDefault="003173E2" w:rsidP="004D33F9">
                  <w:pPr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5B0B73" w:rsidRPr="00F67268" w:rsidRDefault="005B0B73" w:rsidP="00FB2D21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E84C16" w:rsidRPr="00F67268" w:rsidTr="00F410F1">
        <w:tc>
          <w:tcPr>
            <w:tcW w:w="191" w:type="pct"/>
            <w:gridSpan w:val="2"/>
          </w:tcPr>
          <w:p w:rsidR="00E84C16" w:rsidRPr="00F67268" w:rsidRDefault="00E84C16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E84C16" w:rsidRPr="00F67268" w:rsidRDefault="00E84C1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E84C16" w:rsidRPr="00F67268" w:rsidRDefault="00E84C16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E84C16" w:rsidRPr="00F67268" w:rsidRDefault="00E84C16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E84C16" w:rsidRPr="00F67268" w:rsidRDefault="00E84C16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E84C16" w:rsidRDefault="00E84C16" w:rsidP="004D33F9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</w:t>
            </w:r>
            <w:r>
              <w:rPr>
                <w:rFonts w:eastAsia="Calibri"/>
                <w:lang w:val="hu-HU" w:eastAsia="en-US"/>
              </w:rPr>
              <w:t>kell elkészíteni</w:t>
            </w:r>
            <w:r w:rsidRPr="00240DF3">
              <w:rPr>
                <w:rFonts w:eastAsia="Calibri"/>
                <w:lang w:val="hu-HU" w:eastAsia="en-US"/>
              </w:rPr>
              <w:t xml:space="preserve">. </w:t>
            </w:r>
          </w:p>
          <w:p w:rsidR="00E84C16" w:rsidRDefault="00E84C16" w:rsidP="004D33F9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Az ellenőrzött terület felelősei</w:t>
            </w:r>
            <w:r>
              <w:rPr>
                <w:rFonts w:eastAsia="Calibri"/>
                <w:lang w:val="hu-HU" w:eastAsia="en-US"/>
              </w:rPr>
              <w:t>nek</w:t>
            </w:r>
            <w:r w:rsidRPr="00240DF3">
              <w:rPr>
                <w:rFonts w:eastAsia="Calibri"/>
                <w:lang w:val="hu-HU" w:eastAsia="en-US"/>
              </w:rPr>
              <w:t xml:space="preserve"> az intézkedési tervben meghatározott egyes feladatok végrehajtásáról az intézkedési tervben m</w:t>
            </w:r>
            <w:r>
              <w:rPr>
                <w:rFonts w:eastAsia="Calibri"/>
                <w:lang w:val="hu-HU" w:eastAsia="en-US"/>
              </w:rPr>
              <w:t xml:space="preserve">eghatározott legutolsó határidő </w:t>
            </w:r>
            <w:r w:rsidRPr="00240DF3">
              <w:rPr>
                <w:rFonts w:eastAsia="Calibri"/>
                <w:lang w:val="hu-HU" w:eastAsia="en-US"/>
              </w:rPr>
              <w:t>lejártát követő 8 napon belül írásban be</w:t>
            </w:r>
            <w:r>
              <w:rPr>
                <w:rFonts w:eastAsia="Calibri"/>
                <w:lang w:val="hu-HU" w:eastAsia="en-US"/>
              </w:rPr>
              <w:t xml:space="preserve"> kell számolniuk</w:t>
            </w:r>
            <w:r w:rsidRPr="00240DF3">
              <w:rPr>
                <w:rFonts w:eastAsia="Calibri"/>
                <w:lang w:val="hu-HU" w:eastAsia="en-US"/>
              </w:rPr>
              <w:t xml:space="preserve"> a költségvetési szerv vezetőjének, és a beszámolót meg</w:t>
            </w:r>
            <w:r>
              <w:rPr>
                <w:rFonts w:eastAsia="Calibri"/>
                <w:lang w:val="hu-HU" w:eastAsia="en-US"/>
              </w:rPr>
              <w:t xml:space="preserve"> kell küldeniük a belső ellenőrzési vezető</w:t>
            </w:r>
            <w:r w:rsidRPr="00240DF3">
              <w:rPr>
                <w:rFonts w:eastAsia="Calibri"/>
                <w:lang w:val="hu-HU" w:eastAsia="en-US"/>
              </w:rPr>
              <w:t xml:space="preserve"> részére is. </w:t>
            </w:r>
          </w:p>
          <w:p w:rsidR="00E84C16" w:rsidRPr="009B561C" w:rsidRDefault="00542CED" w:rsidP="00781C9F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B561C">
              <w:rPr>
                <w:rFonts w:eastAsia="Calibri"/>
                <w:lang w:val="hu-HU" w:eastAsia="en-US"/>
              </w:rPr>
              <w:t>A 2013. évi pénzmaradvány vizsgálatának ellenőrzésével kapcsolatos intézkedési terv 2014. évben elkészült, végrehajtásáról 2015. évben kellett beszámolniuk.</w:t>
            </w:r>
          </w:p>
          <w:p w:rsidR="003173E2" w:rsidRPr="003173E2" w:rsidRDefault="003173E2" w:rsidP="00781C9F">
            <w:pPr>
              <w:contextualSpacing/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9B561C">
              <w:rPr>
                <w:rFonts w:eastAsia="Calibri"/>
                <w:lang w:val="hu-HU" w:eastAsia="en-US"/>
              </w:rPr>
              <w:t>A belső kontrollrendszer vizsgálatára az intézkedési terv 2015-ben készült.</w:t>
            </w:r>
          </w:p>
        </w:tc>
      </w:tr>
    </w:tbl>
    <w:p w:rsidR="002928FF" w:rsidRDefault="002928FF" w:rsidP="00320B4D"/>
    <w:p w:rsidR="003364E1" w:rsidRDefault="003364E1" w:rsidP="00320B4D"/>
    <w:p w:rsidR="003364E1" w:rsidRPr="00F67268" w:rsidRDefault="003364E1" w:rsidP="00320B4D"/>
    <w:p w:rsidR="00F67268" w:rsidRPr="00F67268" w:rsidRDefault="00F67268" w:rsidP="00320B4D"/>
    <w:p w:rsidR="00F67268" w:rsidRPr="003173E2" w:rsidRDefault="00E84C16" w:rsidP="00F67268">
      <w:pPr>
        <w:rPr>
          <w:lang w:val="hu-HU"/>
        </w:rPr>
      </w:pPr>
      <w:r w:rsidRPr="003173E2">
        <w:rPr>
          <w:lang w:val="hu-HU"/>
        </w:rPr>
        <w:t>Kaposvár, 2015</w:t>
      </w:r>
      <w:r w:rsidR="003364E1">
        <w:rPr>
          <w:lang w:val="hu-HU"/>
        </w:rPr>
        <w:t>. március 26</w:t>
      </w:r>
      <w:r w:rsidR="00F67268" w:rsidRPr="003173E2">
        <w:rPr>
          <w:lang w:val="hu-HU"/>
        </w:rPr>
        <w:t>.</w:t>
      </w:r>
    </w:p>
    <w:p w:rsidR="00F67268" w:rsidRDefault="00F67268" w:rsidP="00F67268">
      <w:pPr>
        <w:rPr>
          <w:lang w:val="hu-HU"/>
        </w:rPr>
      </w:pPr>
    </w:p>
    <w:p w:rsidR="003364E1" w:rsidRDefault="003364E1" w:rsidP="00F67268">
      <w:pPr>
        <w:rPr>
          <w:lang w:val="hu-HU"/>
        </w:rPr>
      </w:pPr>
    </w:p>
    <w:p w:rsidR="003364E1" w:rsidRDefault="003364E1" w:rsidP="00F67268">
      <w:pPr>
        <w:rPr>
          <w:lang w:val="hu-HU"/>
        </w:rPr>
      </w:pPr>
    </w:p>
    <w:p w:rsidR="003364E1" w:rsidRPr="003173E2" w:rsidRDefault="003364E1" w:rsidP="00F67268">
      <w:pPr>
        <w:rPr>
          <w:lang w:val="hu-HU"/>
        </w:rPr>
      </w:pPr>
    </w:p>
    <w:p w:rsidR="00F67268" w:rsidRPr="003173E2" w:rsidRDefault="00F67268" w:rsidP="00F67268">
      <w:pPr>
        <w:tabs>
          <w:tab w:val="center" w:pos="7938"/>
        </w:tabs>
        <w:rPr>
          <w:lang w:val="hu-HU"/>
        </w:rPr>
      </w:pPr>
      <w:r w:rsidRPr="003173E2">
        <w:rPr>
          <w:lang w:val="hu-HU"/>
        </w:rPr>
        <w:tab/>
        <w:t xml:space="preserve">Készítette: </w:t>
      </w:r>
      <w:proofErr w:type="spellStart"/>
      <w:r w:rsidRPr="003173E2">
        <w:rPr>
          <w:lang w:val="hu-HU"/>
        </w:rPr>
        <w:t>Merganczné</w:t>
      </w:r>
      <w:proofErr w:type="spellEnd"/>
      <w:r w:rsidRPr="003173E2">
        <w:rPr>
          <w:lang w:val="hu-HU"/>
        </w:rPr>
        <w:t xml:space="preserve"> Horváth Helga</w:t>
      </w:r>
    </w:p>
    <w:p w:rsidR="00F67268" w:rsidRPr="003173E2" w:rsidRDefault="00F67268" w:rsidP="00F67268">
      <w:pPr>
        <w:tabs>
          <w:tab w:val="center" w:pos="7938"/>
        </w:tabs>
        <w:rPr>
          <w:lang w:val="hu-HU"/>
        </w:rPr>
      </w:pPr>
      <w:r w:rsidRPr="003173E2">
        <w:rPr>
          <w:lang w:val="hu-HU"/>
        </w:rPr>
        <w:tab/>
      </w:r>
      <w:proofErr w:type="gramStart"/>
      <w:r w:rsidRPr="003173E2">
        <w:rPr>
          <w:lang w:val="hu-HU"/>
        </w:rPr>
        <w:t>belső</w:t>
      </w:r>
      <w:proofErr w:type="gramEnd"/>
      <w:r w:rsidRPr="003173E2">
        <w:rPr>
          <w:lang w:val="hu-HU"/>
        </w:rPr>
        <w:t xml:space="preserve"> ellenőrzési vezető</w:t>
      </w:r>
    </w:p>
    <w:p w:rsidR="00F67268" w:rsidRPr="00F67268" w:rsidRDefault="00F67268" w:rsidP="00F67268"/>
    <w:p w:rsidR="00F67268" w:rsidRPr="00F67268" w:rsidRDefault="00F67268" w:rsidP="00320B4D"/>
    <w:sectPr w:rsidR="00F67268" w:rsidRPr="00F67268" w:rsidSect="00320B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10" w:rsidRDefault="00FC3310" w:rsidP="00F410F1">
      <w:r>
        <w:separator/>
      </w:r>
    </w:p>
  </w:endnote>
  <w:endnote w:type="continuationSeparator" w:id="0">
    <w:p w:rsidR="00FC3310" w:rsidRDefault="00FC3310" w:rsidP="00F4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10" w:rsidRDefault="00FC3310" w:rsidP="00F410F1">
      <w:r>
        <w:separator/>
      </w:r>
    </w:p>
  </w:footnote>
  <w:footnote w:type="continuationSeparator" w:id="0">
    <w:p w:rsidR="00FC3310" w:rsidRDefault="00FC3310" w:rsidP="00F4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10" w:rsidRDefault="00FC3310">
    <w:pPr>
      <w:pStyle w:val="lfej"/>
    </w:pPr>
  </w:p>
  <w:p w:rsidR="00FC3310" w:rsidRDefault="00FC331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9C7E02"/>
    <w:multiLevelType w:val="hybridMultilevel"/>
    <w:tmpl w:val="B27E2F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36DE6"/>
    <w:multiLevelType w:val="hybridMultilevel"/>
    <w:tmpl w:val="B3C86D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0343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4D"/>
    <w:rsid w:val="00005B76"/>
    <w:rsid w:val="000746AA"/>
    <w:rsid w:val="000C326D"/>
    <w:rsid w:val="000C4A65"/>
    <w:rsid w:val="000E66C2"/>
    <w:rsid w:val="00137EEC"/>
    <w:rsid w:val="001446BD"/>
    <w:rsid w:val="00172774"/>
    <w:rsid w:val="00175EE5"/>
    <w:rsid w:val="001A39E4"/>
    <w:rsid w:val="001B0FE4"/>
    <w:rsid w:val="001C4270"/>
    <w:rsid w:val="001D0EEF"/>
    <w:rsid w:val="001F365F"/>
    <w:rsid w:val="00207A23"/>
    <w:rsid w:val="00215395"/>
    <w:rsid w:val="002928FF"/>
    <w:rsid w:val="002D153C"/>
    <w:rsid w:val="002F3816"/>
    <w:rsid w:val="00300A08"/>
    <w:rsid w:val="00316EB9"/>
    <w:rsid w:val="003173E2"/>
    <w:rsid w:val="00320B4D"/>
    <w:rsid w:val="003364E1"/>
    <w:rsid w:val="00337AAB"/>
    <w:rsid w:val="00393D64"/>
    <w:rsid w:val="003A336D"/>
    <w:rsid w:val="003A3A86"/>
    <w:rsid w:val="003A41C1"/>
    <w:rsid w:val="003B75B7"/>
    <w:rsid w:val="003D3A7E"/>
    <w:rsid w:val="003E1C31"/>
    <w:rsid w:val="003E4E19"/>
    <w:rsid w:val="003E6490"/>
    <w:rsid w:val="00445DDB"/>
    <w:rsid w:val="00454CDB"/>
    <w:rsid w:val="004D33F9"/>
    <w:rsid w:val="00542CED"/>
    <w:rsid w:val="005477C3"/>
    <w:rsid w:val="00570C3A"/>
    <w:rsid w:val="00594D68"/>
    <w:rsid w:val="005B0B73"/>
    <w:rsid w:val="005D1FE4"/>
    <w:rsid w:val="005D2EFF"/>
    <w:rsid w:val="00675621"/>
    <w:rsid w:val="006A1F8C"/>
    <w:rsid w:val="006A30A8"/>
    <w:rsid w:val="00747307"/>
    <w:rsid w:val="00781C9F"/>
    <w:rsid w:val="007A2213"/>
    <w:rsid w:val="007C3169"/>
    <w:rsid w:val="007C7277"/>
    <w:rsid w:val="007D599A"/>
    <w:rsid w:val="00802622"/>
    <w:rsid w:val="00815847"/>
    <w:rsid w:val="00853F6E"/>
    <w:rsid w:val="008607FC"/>
    <w:rsid w:val="00864BA0"/>
    <w:rsid w:val="008A330F"/>
    <w:rsid w:val="008D691C"/>
    <w:rsid w:val="008E4989"/>
    <w:rsid w:val="00927303"/>
    <w:rsid w:val="0095376D"/>
    <w:rsid w:val="009646B8"/>
    <w:rsid w:val="00985642"/>
    <w:rsid w:val="009A0A8B"/>
    <w:rsid w:val="009B561C"/>
    <w:rsid w:val="009D56FE"/>
    <w:rsid w:val="00A1352C"/>
    <w:rsid w:val="00A3181A"/>
    <w:rsid w:val="00A567A3"/>
    <w:rsid w:val="00A83D1B"/>
    <w:rsid w:val="00A9147D"/>
    <w:rsid w:val="00AC6F83"/>
    <w:rsid w:val="00B064C8"/>
    <w:rsid w:val="00B223A8"/>
    <w:rsid w:val="00B907B3"/>
    <w:rsid w:val="00B912E2"/>
    <w:rsid w:val="00C92E3D"/>
    <w:rsid w:val="00CD4BC0"/>
    <w:rsid w:val="00CD5707"/>
    <w:rsid w:val="00D07E54"/>
    <w:rsid w:val="00D22010"/>
    <w:rsid w:val="00D23BAB"/>
    <w:rsid w:val="00D661C2"/>
    <w:rsid w:val="00D81F46"/>
    <w:rsid w:val="00D86806"/>
    <w:rsid w:val="00D96883"/>
    <w:rsid w:val="00DC2AC6"/>
    <w:rsid w:val="00E33ED3"/>
    <w:rsid w:val="00E8421E"/>
    <w:rsid w:val="00E84C16"/>
    <w:rsid w:val="00ED267F"/>
    <w:rsid w:val="00EE45F5"/>
    <w:rsid w:val="00EF5A6D"/>
    <w:rsid w:val="00F410F1"/>
    <w:rsid w:val="00F469BC"/>
    <w:rsid w:val="00F4743B"/>
    <w:rsid w:val="00F67268"/>
    <w:rsid w:val="00F751FA"/>
    <w:rsid w:val="00F872A9"/>
    <w:rsid w:val="00FB2D21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E763-4FA8-4671-BEAC-1734A6F2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1162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12</cp:revision>
  <cp:lastPrinted>2014-03-18T12:53:00Z</cp:lastPrinted>
  <dcterms:created xsi:type="dcterms:W3CDTF">2015-03-04T08:57:00Z</dcterms:created>
  <dcterms:modified xsi:type="dcterms:W3CDTF">2015-03-26T10:05:00Z</dcterms:modified>
</cp:coreProperties>
</file>