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A" w:rsidRPr="00783BD1" w:rsidRDefault="006776BA" w:rsidP="006776BA">
      <w:pPr>
        <w:pStyle w:val="Cmsor2"/>
        <w:jc w:val="both"/>
        <w:rPr>
          <w:szCs w:val="24"/>
          <w:u w:val="none"/>
        </w:rPr>
      </w:pPr>
      <w:r w:rsidRPr="00783BD1">
        <w:rPr>
          <w:szCs w:val="24"/>
          <w:u w:val="none"/>
        </w:rPr>
        <w:t xml:space="preserve">KAPOSVÁR MEGYEI JOGÚ VÁROS                                                                </w:t>
      </w:r>
    </w:p>
    <w:p w:rsidR="006776BA" w:rsidRPr="00A81BA9" w:rsidRDefault="006776BA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3BD1">
        <w:rPr>
          <w:rFonts w:ascii="Times New Roman" w:hAnsi="Times New Roman"/>
          <w:b/>
          <w:sz w:val="24"/>
          <w:szCs w:val="24"/>
        </w:rPr>
        <w:t>POLGÁRMESTERE</w:t>
      </w:r>
      <w:r w:rsidR="00A81B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81BA9">
        <w:rPr>
          <w:rFonts w:ascii="Times New Roman" w:hAnsi="Times New Roman"/>
          <w:sz w:val="24"/>
          <w:szCs w:val="24"/>
        </w:rPr>
        <w:t>1</w:t>
      </w:r>
      <w:proofErr w:type="gramEnd"/>
      <w:r w:rsidR="00A81BA9">
        <w:rPr>
          <w:rFonts w:ascii="Times New Roman" w:hAnsi="Times New Roman"/>
          <w:sz w:val="24"/>
          <w:szCs w:val="24"/>
        </w:rPr>
        <w:t>. sz. változat</w:t>
      </w:r>
    </w:p>
    <w:p w:rsidR="006776BA" w:rsidRPr="00783BD1" w:rsidRDefault="006776BA" w:rsidP="006776BA">
      <w:pPr>
        <w:pStyle w:val="Cmsor2"/>
        <w:jc w:val="left"/>
        <w:rPr>
          <w:szCs w:val="24"/>
        </w:rPr>
      </w:pPr>
    </w:p>
    <w:p w:rsidR="006776BA" w:rsidRPr="00783BD1" w:rsidRDefault="006776BA" w:rsidP="006776BA">
      <w:pPr>
        <w:pStyle w:val="Cmsor2"/>
        <w:rPr>
          <w:szCs w:val="24"/>
        </w:rPr>
      </w:pPr>
    </w:p>
    <w:p w:rsidR="006776BA" w:rsidRPr="00783BD1" w:rsidRDefault="006776BA" w:rsidP="006776BA">
      <w:pPr>
        <w:pStyle w:val="Cmsor2"/>
        <w:rPr>
          <w:szCs w:val="24"/>
          <w:u w:val="none"/>
        </w:rPr>
      </w:pPr>
      <w:r w:rsidRPr="00783BD1">
        <w:rPr>
          <w:szCs w:val="24"/>
          <w:u w:val="none"/>
        </w:rPr>
        <w:t>ELŐTERJESZTÉS</w:t>
      </w:r>
    </w:p>
    <w:p w:rsidR="006776BA" w:rsidRPr="00783BD1" w:rsidRDefault="007658D5" w:rsidP="00C155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önkormányzat 2014</w:t>
      </w:r>
      <w:r w:rsidR="006776BA" w:rsidRPr="00783BD1">
        <w:rPr>
          <w:rFonts w:ascii="Times New Roman" w:hAnsi="Times New Roman"/>
          <w:b/>
          <w:sz w:val="24"/>
          <w:szCs w:val="24"/>
        </w:rPr>
        <w:t>. évi költségvetésének módosításáról</w:t>
      </w:r>
    </w:p>
    <w:p w:rsidR="00C15547" w:rsidRDefault="00C15547" w:rsidP="006776BA">
      <w:pPr>
        <w:pStyle w:val="Szvegtrzs"/>
        <w:rPr>
          <w:szCs w:val="24"/>
        </w:rPr>
      </w:pPr>
    </w:p>
    <w:p w:rsidR="006776BA" w:rsidRDefault="00AE5E41" w:rsidP="006776BA">
      <w:pPr>
        <w:pStyle w:val="Szvegtrzs"/>
        <w:rPr>
          <w:szCs w:val="24"/>
        </w:rPr>
      </w:pPr>
      <w:r>
        <w:rPr>
          <w:szCs w:val="24"/>
        </w:rPr>
        <w:t xml:space="preserve">A rendeletmódosítás keretében </w:t>
      </w:r>
      <w:r w:rsidR="003D704E">
        <w:rPr>
          <w:szCs w:val="24"/>
        </w:rPr>
        <w:t>az áprilisi</w:t>
      </w:r>
      <w:r w:rsidR="006776BA" w:rsidRPr="00783BD1">
        <w:rPr>
          <w:szCs w:val="24"/>
        </w:rPr>
        <w:t xml:space="preserve"> testületi döntések</w:t>
      </w:r>
      <w:r w:rsidR="00942681">
        <w:rPr>
          <w:szCs w:val="24"/>
        </w:rPr>
        <w:t>nek</w:t>
      </w:r>
      <w:r w:rsidR="006776BA" w:rsidRPr="00783BD1">
        <w:rPr>
          <w:szCs w:val="24"/>
        </w:rPr>
        <w:t>,</w:t>
      </w:r>
      <w:r>
        <w:rPr>
          <w:szCs w:val="24"/>
        </w:rPr>
        <w:t xml:space="preserve"> a</w:t>
      </w:r>
      <w:r w:rsidR="00942681">
        <w:rPr>
          <w:szCs w:val="24"/>
        </w:rPr>
        <w:t xml:space="preserve"> központi intézkedéseknek és</w:t>
      </w:r>
      <w:r w:rsidR="006776BA" w:rsidRPr="00783BD1">
        <w:rPr>
          <w:szCs w:val="24"/>
        </w:rPr>
        <w:t xml:space="preserve"> a céltartalékban tervezett egyes előirányzatok</w:t>
      </w:r>
      <w:r w:rsidR="00942681">
        <w:rPr>
          <w:szCs w:val="24"/>
        </w:rPr>
        <w:t>nak az</w:t>
      </w:r>
      <w:r w:rsidR="006776BA" w:rsidRPr="00783BD1">
        <w:rPr>
          <w:szCs w:val="24"/>
        </w:rPr>
        <w:t xml:space="preserve"> átvezetésére</w:t>
      </w:r>
      <w:r w:rsidR="006776BA">
        <w:rPr>
          <w:szCs w:val="24"/>
        </w:rPr>
        <w:t xml:space="preserve"> kerül sor. </w:t>
      </w:r>
    </w:p>
    <w:p w:rsidR="003D704E" w:rsidRPr="00783BD1" w:rsidRDefault="003D704E" w:rsidP="006776BA">
      <w:pPr>
        <w:pStyle w:val="Szvegtrzs"/>
        <w:rPr>
          <w:szCs w:val="24"/>
        </w:rPr>
      </w:pPr>
    </w:p>
    <w:p w:rsidR="00CF1AA3" w:rsidRDefault="00F24A86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költségvetés főösszege</w:t>
      </w:r>
      <w:r w:rsidR="00356C97">
        <w:rPr>
          <w:rFonts w:ascii="Times New Roman" w:hAnsi="Times New Roman"/>
          <w:sz w:val="24"/>
          <w:szCs w:val="24"/>
        </w:rPr>
        <w:t xml:space="preserve"> </w:t>
      </w:r>
      <w:r w:rsidR="003D704E">
        <w:rPr>
          <w:rFonts w:ascii="Times New Roman" w:hAnsi="Times New Roman"/>
          <w:sz w:val="24"/>
          <w:szCs w:val="24"/>
        </w:rPr>
        <w:t>906.387</w:t>
      </w:r>
      <w:r w:rsidR="00FE48D6">
        <w:rPr>
          <w:rFonts w:ascii="Times New Roman" w:hAnsi="Times New Roman"/>
          <w:sz w:val="24"/>
          <w:szCs w:val="24"/>
        </w:rPr>
        <w:t xml:space="preserve"> e Ft-tal </w:t>
      </w:r>
      <w:r w:rsidR="00356C97">
        <w:rPr>
          <w:rFonts w:ascii="Times New Roman" w:hAnsi="Times New Roman"/>
          <w:sz w:val="24"/>
          <w:szCs w:val="24"/>
        </w:rPr>
        <w:t>nő</w:t>
      </w:r>
      <w:r w:rsidR="00FE48D6">
        <w:rPr>
          <w:rFonts w:ascii="Times New Roman" w:hAnsi="Times New Roman"/>
          <w:sz w:val="24"/>
          <w:szCs w:val="24"/>
        </w:rPr>
        <w:t xml:space="preserve">, </w:t>
      </w:r>
      <w:r w:rsidR="00203971">
        <w:rPr>
          <w:rFonts w:ascii="Times New Roman" w:hAnsi="Times New Roman"/>
          <w:sz w:val="24"/>
          <w:szCs w:val="24"/>
        </w:rPr>
        <w:t xml:space="preserve">döntően </w:t>
      </w:r>
      <w:r w:rsidR="008D6331">
        <w:rPr>
          <w:rFonts w:ascii="Times New Roman" w:hAnsi="Times New Roman"/>
          <w:sz w:val="24"/>
          <w:szCs w:val="24"/>
        </w:rPr>
        <w:t>a</w:t>
      </w:r>
      <w:r w:rsidR="003D704E">
        <w:rPr>
          <w:rFonts w:ascii="Times New Roman" w:hAnsi="Times New Roman"/>
          <w:sz w:val="24"/>
          <w:szCs w:val="24"/>
        </w:rPr>
        <w:t xml:space="preserve">z adósságkonszolidáció 2014. évi ütemének számviteli </w:t>
      </w:r>
      <w:r w:rsidR="00032F7A">
        <w:rPr>
          <w:rFonts w:ascii="Times New Roman" w:hAnsi="Times New Roman"/>
          <w:sz w:val="24"/>
          <w:szCs w:val="24"/>
        </w:rPr>
        <w:t xml:space="preserve">elszámolása miatti technikai átvezetés miatt. A Magyar Államkincstártól kapott útmutató alapján a konszolidáció keretében átvállalt adósság 2014. évi ütemét fejlesztési célú központi támogatásként kell kimutatni, ezzel összhangban a kiadási előirányzat is beépítésre kerül (ezt az áprilisi rendeletmódosítás során vezettük ki). Emellett </w:t>
      </w:r>
      <w:r w:rsidR="00DF66FE">
        <w:rPr>
          <w:rFonts w:ascii="Times New Roman" w:hAnsi="Times New Roman"/>
          <w:sz w:val="24"/>
          <w:szCs w:val="24"/>
        </w:rPr>
        <w:t>jelentős összegű módosítást eredményezett a közszféráb</w:t>
      </w:r>
      <w:r w:rsidR="00032F7A">
        <w:rPr>
          <w:rFonts w:ascii="Times New Roman" w:hAnsi="Times New Roman"/>
          <w:sz w:val="24"/>
          <w:szCs w:val="24"/>
        </w:rPr>
        <w:t xml:space="preserve">an dolgozók bérkompenzációjához, a szociális és gyermekjóléti ágazatban foglalkoztatottak pótlékához </w:t>
      </w:r>
      <w:r w:rsidR="00DF66FE">
        <w:rPr>
          <w:rFonts w:ascii="Times New Roman" w:hAnsi="Times New Roman"/>
          <w:sz w:val="24"/>
          <w:szCs w:val="24"/>
        </w:rPr>
        <w:t>kapott központi támogatás</w:t>
      </w:r>
      <w:r w:rsidR="00032F7A">
        <w:rPr>
          <w:rFonts w:ascii="Times New Roman" w:hAnsi="Times New Roman"/>
          <w:sz w:val="24"/>
          <w:szCs w:val="24"/>
        </w:rPr>
        <w:t>ok</w:t>
      </w:r>
      <w:r w:rsidR="00DF66FE">
        <w:rPr>
          <w:rFonts w:ascii="Times New Roman" w:hAnsi="Times New Roman"/>
          <w:sz w:val="24"/>
          <w:szCs w:val="24"/>
        </w:rPr>
        <w:t xml:space="preserve"> </w:t>
      </w:r>
      <w:r w:rsidR="0075280F">
        <w:rPr>
          <w:rFonts w:ascii="Times New Roman" w:hAnsi="Times New Roman"/>
          <w:sz w:val="24"/>
          <w:szCs w:val="24"/>
        </w:rPr>
        <w:t xml:space="preserve">és </w:t>
      </w:r>
      <w:r w:rsidR="00032F7A">
        <w:rPr>
          <w:rFonts w:ascii="Times New Roman" w:hAnsi="Times New Roman"/>
          <w:sz w:val="24"/>
          <w:szCs w:val="24"/>
        </w:rPr>
        <w:t>azok kiadási</w:t>
      </w:r>
      <w:r w:rsidR="0075280F">
        <w:rPr>
          <w:rFonts w:ascii="Times New Roman" w:hAnsi="Times New Roman"/>
          <w:sz w:val="24"/>
          <w:szCs w:val="24"/>
        </w:rPr>
        <w:t xml:space="preserve"> előirányzatainak beemelése. </w:t>
      </w:r>
    </w:p>
    <w:p w:rsidR="00EC36F0" w:rsidRDefault="00CF1AA3" w:rsidP="00C155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032F7A">
        <w:rPr>
          <w:rFonts w:ascii="Times New Roman" w:hAnsi="Times New Roman"/>
          <w:sz w:val="24"/>
          <w:szCs w:val="24"/>
        </w:rPr>
        <w:t>felv</w:t>
      </w:r>
      <w:r w:rsidR="00776424">
        <w:rPr>
          <w:rFonts w:ascii="Times New Roman" w:hAnsi="Times New Roman"/>
          <w:sz w:val="24"/>
          <w:szCs w:val="24"/>
        </w:rPr>
        <w:t xml:space="preserve">ételre tervezett felhalmozási célú hitel </w:t>
      </w:r>
      <w:r w:rsidR="00032F7A">
        <w:rPr>
          <w:rFonts w:ascii="Times New Roman" w:hAnsi="Times New Roman"/>
          <w:sz w:val="24"/>
          <w:szCs w:val="24"/>
        </w:rPr>
        <w:t xml:space="preserve">összege 36.952 e Ft-tal csökken, mivel a NOSTRU Szociális városrehabilitáció projekt önerejéhez tervezett hitelt kiváltja az elnyert EU önerő támogatás. </w:t>
      </w:r>
    </w:p>
    <w:p w:rsidR="00B329F7" w:rsidRPr="00323D41" w:rsidRDefault="00EC36F0" w:rsidP="00C1554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költségvetés egyensúlyán belül tovább nő a működési többlet a felhalmozási hiány terhére, mivel a testület</w:t>
      </w:r>
      <w:r w:rsidR="00B00704">
        <w:rPr>
          <w:rFonts w:ascii="Times New Roman" w:hAnsi="Times New Roman"/>
          <w:sz w:val="24"/>
          <w:szCs w:val="24"/>
        </w:rPr>
        <w:t xml:space="preserve"> által és</w:t>
      </w:r>
      <w:r>
        <w:rPr>
          <w:rFonts w:ascii="Times New Roman" w:hAnsi="Times New Roman"/>
          <w:sz w:val="24"/>
          <w:szCs w:val="24"/>
        </w:rPr>
        <w:t xml:space="preserve"> az átruházott hatáskörben hozott döntések </w:t>
      </w:r>
      <w:r w:rsidR="00B00704">
        <w:rPr>
          <w:rFonts w:ascii="Times New Roman" w:hAnsi="Times New Roman"/>
          <w:sz w:val="24"/>
          <w:szCs w:val="24"/>
        </w:rPr>
        <w:t xml:space="preserve">átvezetését követően </w:t>
      </w:r>
      <w:r w:rsidR="00776424">
        <w:rPr>
          <w:rFonts w:ascii="Times New Roman" w:hAnsi="Times New Roman"/>
          <w:sz w:val="24"/>
          <w:szCs w:val="24"/>
        </w:rPr>
        <w:t>javasolom</w:t>
      </w:r>
      <w:r w:rsidR="00B00704">
        <w:rPr>
          <w:rFonts w:ascii="Times New Roman" w:hAnsi="Times New Roman"/>
          <w:sz w:val="24"/>
          <w:szCs w:val="24"/>
        </w:rPr>
        <w:t xml:space="preserve"> az általános felhalmoz</w:t>
      </w:r>
      <w:r w:rsidR="00776424">
        <w:rPr>
          <w:rFonts w:ascii="Times New Roman" w:hAnsi="Times New Roman"/>
          <w:sz w:val="24"/>
          <w:szCs w:val="24"/>
        </w:rPr>
        <w:t>ási tartalék keret visszapótlását</w:t>
      </w:r>
      <w:r w:rsidR="00B00704">
        <w:rPr>
          <w:rFonts w:ascii="Times New Roman" w:hAnsi="Times New Roman"/>
          <w:sz w:val="24"/>
          <w:szCs w:val="24"/>
        </w:rPr>
        <w:t xml:space="preserve"> a szabad működési források terhére. </w:t>
      </w:r>
    </w:p>
    <w:p w:rsidR="004F3D29" w:rsidRDefault="004F3D29" w:rsidP="006776BA">
      <w:pPr>
        <w:pStyle w:val="Cmsor3"/>
        <w:rPr>
          <w:szCs w:val="24"/>
          <w:u w:val="none"/>
        </w:rPr>
      </w:pPr>
    </w:p>
    <w:p w:rsidR="004F3D29" w:rsidRDefault="004F3D29" w:rsidP="006776BA">
      <w:pPr>
        <w:pStyle w:val="Cmsor3"/>
        <w:rPr>
          <w:szCs w:val="24"/>
          <w:u w:val="none"/>
        </w:rPr>
      </w:pPr>
    </w:p>
    <w:p w:rsidR="006776BA" w:rsidRPr="00783BD1" w:rsidRDefault="006776BA" w:rsidP="006776BA">
      <w:pPr>
        <w:pStyle w:val="Cmsor3"/>
        <w:rPr>
          <w:szCs w:val="24"/>
          <w:u w:val="none"/>
        </w:rPr>
      </w:pPr>
      <w:r w:rsidRPr="00783BD1">
        <w:rPr>
          <w:szCs w:val="24"/>
          <w:u w:val="none"/>
        </w:rPr>
        <w:t>B E V É T E L E K</w:t>
      </w:r>
    </w:p>
    <w:p w:rsidR="006776BA" w:rsidRPr="00783BD1" w:rsidRDefault="006776BA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76BA" w:rsidRPr="00783BD1" w:rsidRDefault="006776BA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BD1">
        <w:rPr>
          <w:rFonts w:ascii="Times New Roman" w:hAnsi="Times New Roman"/>
          <w:b/>
          <w:sz w:val="24"/>
          <w:szCs w:val="24"/>
          <w:u w:val="single"/>
        </w:rPr>
        <w:t>Intézményi bevételek</w:t>
      </w:r>
      <w:r w:rsidRPr="00783BD1">
        <w:rPr>
          <w:rFonts w:ascii="Times New Roman" w:hAnsi="Times New Roman"/>
          <w:b/>
          <w:sz w:val="24"/>
          <w:szCs w:val="24"/>
        </w:rPr>
        <w:t xml:space="preserve"> </w:t>
      </w:r>
      <w:r w:rsidRPr="00783BD1">
        <w:rPr>
          <w:rFonts w:ascii="Times New Roman" w:hAnsi="Times New Roman"/>
          <w:sz w:val="24"/>
          <w:szCs w:val="24"/>
        </w:rPr>
        <w:t>(2. sz. melléklet)</w:t>
      </w:r>
    </w:p>
    <w:p w:rsidR="008628DB" w:rsidRDefault="006776BA" w:rsidP="00862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BD1">
        <w:rPr>
          <w:rFonts w:ascii="Times New Roman" w:hAnsi="Times New Roman"/>
          <w:sz w:val="24"/>
          <w:szCs w:val="24"/>
        </w:rPr>
        <w:t xml:space="preserve">Az </w:t>
      </w:r>
      <w:r w:rsidR="00A72E49">
        <w:rPr>
          <w:rFonts w:ascii="Times New Roman" w:hAnsi="Times New Roman"/>
          <w:sz w:val="24"/>
          <w:szCs w:val="24"/>
        </w:rPr>
        <w:t>tárgy</w:t>
      </w:r>
      <w:r w:rsidR="005503D4">
        <w:rPr>
          <w:rFonts w:ascii="Times New Roman" w:hAnsi="Times New Roman"/>
          <w:sz w:val="24"/>
          <w:szCs w:val="24"/>
        </w:rPr>
        <w:t xml:space="preserve">évi </w:t>
      </w:r>
      <w:r w:rsidRPr="00783BD1">
        <w:rPr>
          <w:rFonts w:ascii="Times New Roman" w:hAnsi="Times New Roman"/>
          <w:sz w:val="24"/>
          <w:szCs w:val="24"/>
        </w:rPr>
        <w:t>intézmén</w:t>
      </w:r>
      <w:r>
        <w:rPr>
          <w:rFonts w:ascii="Times New Roman" w:hAnsi="Times New Roman"/>
          <w:sz w:val="24"/>
          <w:szCs w:val="24"/>
        </w:rPr>
        <w:t>y</w:t>
      </w:r>
      <w:r w:rsidR="005503D4">
        <w:rPr>
          <w:rFonts w:ascii="Times New Roman" w:hAnsi="Times New Roman"/>
          <w:sz w:val="24"/>
          <w:szCs w:val="24"/>
        </w:rPr>
        <w:t xml:space="preserve">i bevételek előirányzata </w:t>
      </w:r>
      <w:r w:rsidR="00B00704">
        <w:rPr>
          <w:rFonts w:ascii="Times New Roman" w:hAnsi="Times New Roman"/>
          <w:sz w:val="24"/>
          <w:szCs w:val="24"/>
        </w:rPr>
        <w:t>107.723</w:t>
      </w:r>
      <w:r>
        <w:rPr>
          <w:rFonts w:ascii="Times New Roman" w:hAnsi="Times New Roman"/>
          <w:sz w:val="24"/>
          <w:szCs w:val="24"/>
        </w:rPr>
        <w:t xml:space="preserve"> e F</w:t>
      </w:r>
      <w:r w:rsidR="00FB1DB8">
        <w:rPr>
          <w:rFonts w:ascii="Times New Roman" w:hAnsi="Times New Roman"/>
          <w:sz w:val="24"/>
          <w:szCs w:val="24"/>
        </w:rPr>
        <w:t>t-tal nő.</w:t>
      </w:r>
      <w:r w:rsidR="00C478BC">
        <w:rPr>
          <w:rFonts w:ascii="Times New Roman" w:hAnsi="Times New Roman"/>
          <w:sz w:val="24"/>
          <w:szCs w:val="24"/>
        </w:rPr>
        <w:t xml:space="preserve"> </w:t>
      </w:r>
    </w:p>
    <w:p w:rsidR="00595632" w:rsidRDefault="00BB0A6A" w:rsidP="00831A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intézményi</w:t>
      </w:r>
      <w:r w:rsidR="00894BED">
        <w:rPr>
          <w:rFonts w:ascii="Times New Roman" w:hAnsi="Times New Roman"/>
          <w:sz w:val="24"/>
          <w:szCs w:val="24"/>
        </w:rPr>
        <w:t xml:space="preserve"> működési bevételek előirányzata 1.000 e</w:t>
      </w:r>
      <w:r w:rsidR="00487AB3">
        <w:rPr>
          <w:rFonts w:ascii="Times New Roman" w:hAnsi="Times New Roman"/>
          <w:sz w:val="24"/>
          <w:szCs w:val="24"/>
        </w:rPr>
        <w:t xml:space="preserve"> </w:t>
      </w:r>
      <w:r w:rsidR="00894BED">
        <w:rPr>
          <w:rFonts w:ascii="Times New Roman" w:hAnsi="Times New Roman"/>
          <w:sz w:val="24"/>
          <w:szCs w:val="24"/>
        </w:rPr>
        <w:t>Ft-tal nő a Polgármesteri Hivatalnál</w:t>
      </w:r>
      <w:r w:rsidR="00595632">
        <w:rPr>
          <w:rFonts w:ascii="Times New Roman" w:hAnsi="Times New Roman"/>
          <w:sz w:val="24"/>
          <w:szCs w:val="24"/>
        </w:rPr>
        <w:t xml:space="preserve"> biztosítási kártérítések, illetve a környező településekkel a belső ellenőrzési feladatok ellátására kötött megállapodások alapján realizálódott bevétel számbavétele miatt. </w:t>
      </w:r>
      <w:r w:rsidR="00894BED">
        <w:rPr>
          <w:rFonts w:ascii="Times New Roman" w:hAnsi="Times New Roman"/>
          <w:sz w:val="24"/>
          <w:szCs w:val="24"/>
        </w:rPr>
        <w:t xml:space="preserve"> </w:t>
      </w:r>
    </w:p>
    <w:p w:rsidR="00595632" w:rsidRDefault="00831A54" w:rsidP="00862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államháztartáson belüli </w:t>
      </w:r>
      <w:r w:rsidR="006E79AC">
        <w:rPr>
          <w:rFonts w:ascii="Times New Roman" w:hAnsi="Times New Roman"/>
          <w:sz w:val="24"/>
          <w:szCs w:val="24"/>
        </w:rPr>
        <w:t xml:space="preserve">működési </w:t>
      </w:r>
      <w:r w:rsidR="00595632">
        <w:rPr>
          <w:rFonts w:ascii="Times New Roman" w:hAnsi="Times New Roman"/>
          <w:sz w:val="24"/>
          <w:szCs w:val="24"/>
        </w:rPr>
        <w:t>támogatásértékű bevételek</w:t>
      </w:r>
      <w:r w:rsidR="00BC1816">
        <w:rPr>
          <w:rFonts w:ascii="Times New Roman" w:hAnsi="Times New Roman"/>
          <w:sz w:val="24"/>
          <w:szCs w:val="24"/>
        </w:rPr>
        <w:t xml:space="preserve"> előirányzata </w:t>
      </w:r>
      <w:r w:rsidR="00595632">
        <w:rPr>
          <w:rFonts w:ascii="Times New Roman" w:hAnsi="Times New Roman"/>
          <w:sz w:val="24"/>
          <w:szCs w:val="24"/>
        </w:rPr>
        <w:t>104.748</w:t>
      </w:r>
      <w:r w:rsidR="008902A8">
        <w:rPr>
          <w:rFonts w:ascii="Times New Roman" w:hAnsi="Times New Roman"/>
          <w:sz w:val="24"/>
          <w:szCs w:val="24"/>
        </w:rPr>
        <w:t xml:space="preserve"> e Ft-tal nő, mely</w:t>
      </w:r>
      <w:r>
        <w:rPr>
          <w:rFonts w:ascii="Times New Roman" w:hAnsi="Times New Roman"/>
          <w:sz w:val="24"/>
          <w:szCs w:val="24"/>
        </w:rPr>
        <w:t xml:space="preserve"> </w:t>
      </w:r>
      <w:r w:rsidR="008902A8">
        <w:rPr>
          <w:rFonts w:ascii="Times New Roman" w:hAnsi="Times New Roman"/>
          <w:sz w:val="24"/>
          <w:szCs w:val="24"/>
        </w:rPr>
        <w:t xml:space="preserve">jellemzően a közfoglalkoztatás kapcsán realizált munkaügyi támogatások miatt került megemelésre. </w:t>
      </w:r>
      <w:r w:rsidR="0059563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z intézmények saját hatáskörben képezik meg a </w:t>
      </w:r>
      <w:r w:rsidR="008902A8">
        <w:rPr>
          <w:rFonts w:ascii="Times New Roman" w:hAnsi="Times New Roman"/>
          <w:sz w:val="24"/>
          <w:szCs w:val="24"/>
        </w:rPr>
        <w:t>ténylegesen befolyt</w:t>
      </w:r>
      <w:r>
        <w:rPr>
          <w:rFonts w:ascii="Times New Roman" w:hAnsi="Times New Roman"/>
          <w:sz w:val="24"/>
          <w:szCs w:val="24"/>
        </w:rPr>
        <w:t xml:space="preserve"> munkaügyi támogatások és az eh</w:t>
      </w:r>
      <w:r w:rsidR="00D52445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ez kapcsolódó kiadások előirányzatát. </w:t>
      </w:r>
      <w:r w:rsidR="007C5BBC">
        <w:rPr>
          <w:rFonts w:ascii="Times New Roman" w:hAnsi="Times New Roman"/>
          <w:sz w:val="24"/>
          <w:szCs w:val="24"/>
        </w:rPr>
        <w:t>Emellett az</w:t>
      </w:r>
      <w:r w:rsidR="00595632">
        <w:rPr>
          <w:rFonts w:ascii="Times New Roman" w:hAnsi="Times New Roman"/>
          <w:sz w:val="24"/>
          <w:szCs w:val="24"/>
        </w:rPr>
        <w:t xml:space="preserve"> Együd Árpád Kulturális Központnál </w:t>
      </w:r>
      <w:r w:rsidR="007C5BBC">
        <w:rPr>
          <w:rFonts w:ascii="Times New Roman" w:hAnsi="Times New Roman"/>
          <w:sz w:val="24"/>
          <w:szCs w:val="24"/>
        </w:rPr>
        <w:t xml:space="preserve">a 2013. évben indult TÁMOP pályázatok tárgy évi ütemére, a Rippl-Rónai Megyei Hatókörű Városi Múzeumnál a Nemzeti Kulturális Alaptól a </w:t>
      </w:r>
      <w:proofErr w:type="spellStart"/>
      <w:r w:rsidR="007C5BBC">
        <w:rPr>
          <w:rFonts w:ascii="Times New Roman" w:hAnsi="Times New Roman"/>
          <w:sz w:val="24"/>
          <w:szCs w:val="24"/>
        </w:rPr>
        <w:t>Natura</w:t>
      </w:r>
      <w:proofErr w:type="spellEnd"/>
      <w:r w:rsidR="007C5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BC">
        <w:rPr>
          <w:rFonts w:ascii="Times New Roman" w:hAnsi="Times New Roman"/>
          <w:sz w:val="24"/>
          <w:szCs w:val="24"/>
        </w:rPr>
        <w:t>Somogyiensis</w:t>
      </w:r>
      <w:proofErr w:type="spellEnd"/>
      <w:r w:rsidR="007C5BBC">
        <w:rPr>
          <w:rFonts w:ascii="Times New Roman" w:hAnsi="Times New Roman"/>
          <w:sz w:val="24"/>
          <w:szCs w:val="24"/>
        </w:rPr>
        <w:t xml:space="preserve"> 24. Periodika és a Somogy Megyei közlemények megjelentetésére, muzeális gyűjtemények védelmének, megőrzésének kiadásaira kapott támogatások előirányzatának és a megfelelő kiadási előirányzatok saját hatáskörű átvezetésére kerül sor.</w:t>
      </w:r>
    </w:p>
    <w:p w:rsidR="006E79AC" w:rsidRDefault="00831A54" w:rsidP="00862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341E">
        <w:rPr>
          <w:rFonts w:ascii="Times New Roman" w:hAnsi="Times New Roman"/>
          <w:sz w:val="24"/>
          <w:szCs w:val="24"/>
        </w:rPr>
        <w:lastRenderedPageBreak/>
        <w:t xml:space="preserve">Az államháztartáson kívüli </w:t>
      </w:r>
      <w:r>
        <w:rPr>
          <w:rFonts w:ascii="Times New Roman" w:hAnsi="Times New Roman"/>
          <w:sz w:val="24"/>
          <w:szCs w:val="24"/>
        </w:rPr>
        <w:t xml:space="preserve">működési célú </w:t>
      </w:r>
      <w:r w:rsidRPr="00AA341E">
        <w:rPr>
          <w:rFonts w:ascii="Times New Roman" w:hAnsi="Times New Roman"/>
          <w:sz w:val="24"/>
          <w:szCs w:val="24"/>
        </w:rPr>
        <w:t>átvett</w:t>
      </w:r>
      <w:r>
        <w:rPr>
          <w:rFonts w:ascii="Times New Roman" w:hAnsi="Times New Roman"/>
          <w:sz w:val="24"/>
          <w:szCs w:val="24"/>
        </w:rPr>
        <w:t xml:space="preserve"> pénzeszközök e</w:t>
      </w:r>
      <w:r w:rsidR="0036129F">
        <w:rPr>
          <w:rFonts w:ascii="Times New Roman" w:hAnsi="Times New Roman"/>
          <w:sz w:val="24"/>
          <w:szCs w:val="24"/>
        </w:rPr>
        <w:t xml:space="preserve">lőirányzata </w:t>
      </w:r>
      <w:r w:rsidR="006E79AC">
        <w:rPr>
          <w:rFonts w:ascii="Times New Roman" w:hAnsi="Times New Roman"/>
          <w:sz w:val="24"/>
          <w:szCs w:val="24"/>
        </w:rPr>
        <w:t>454</w:t>
      </w:r>
      <w:r w:rsidR="008902A8">
        <w:rPr>
          <w:rFonts w:ascii="Times New Roman" w:hAnsi="Times New Roman"/>
          <w:sz w:val="24"/>
          <w:szCs w:val="24"/>
        </w:rPr>
        <w:t xml:space="preserve"> e Ft-tal nő, eg</w:t>
      </w:r>
      <w:r w:rsidR="000B4CB1">
        <w:rPr>
          <w:rFonts w:ascii="Times New Roman" w:hAnsi="Times New Roman"/>
          <w:sz w:val="24"/>
          <w:szCs w:val="24"/>
        </w:rPr>
        <w:t>y</w:t>
      </w:r>
      <w:r w:rsidR="008902A8">
        <w:rPr>
          <w:rFonts w:ascii="Times New Roman" w:hAnsi="Times New Roman"/>
          <w:sz w:val="24"/>
          <w:szCs w:val="24"/>
        </w:rPr>
        <w:t xml:space="preserve">edül a Polgármesteri Hivatalnál terveztünk e </w:t>
      </w:r>
      <w:r w:rsidR="006E79AC">
        <w:rPr>
          <w:rFonts w:ascii="Times New Roman" w:hAnsi="Times New Roman"/>
          <w:sz w:val="24"/>
          <w:szCs w:val="24"/>
        </w:rPr>
        <w:t xml:space="preserve">jogcímen bevételi előirányzatot, mely </w:t>
      </w:r>
      <w:r w:rsidR="008902A8">
        <w:rPr>
          <w:rFonts w:ascii="Times New Roman" w:hAnsi="Times New Roman"/>
          <w:sz w:val="24"/>
          <w:szCs w:val="24"/>
        </w:rPr>
        <w:t>a Jogi beszélgetések rendezvény</w:t>
      </w:r>
      <w:r w:rsidRPr="00AA341E">
        <w:rPr>
          <w:rFonts w:ascii="Times New Roman" w:hAnsi="Times New Roman"/>
          <w:sz w:val="24"/>
          <w:szCs w:val="24"/>
        </w:rPr>
        <w:t xml:space="preserve"> </w:t>
      </w:r>
      <w:r w:rsidR="008902A8">
        <w:rPr>
          <w:rFonts w:ascii="Times New Roman" w:hAnsi="Times New Roman"/>
          <w:sz w:val="24"/>
          <w:szCs w:val="24"/>
        </w:rPr>
        <w:t>lebonyolításához a szakmai szervezetektől kapott hozzájárulások</w:t>
      </w:r>
      <w:r w:rsidR="006E79AC">
        <w:rPr>
          <w:rFonts w:ascii="Times New Roman" w:hAnsi="Times New Roman"/>
          <w:sz w:val="24"/>
          <w:szCs w:val="24"/>
        </w:rPr>
        <w:t>at tartalmazza.</w:t>
      </w:r>
    </w:p>
    <w:p w:rsidR="00E562ED" w:rsidRPr="00396534" w:rsidRDefault="006E79AC" w:rsidP="00862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államháztartáson belüli felhalmozási támogatásértékű bevételek előirányzata 1.521 e Ft-tal nő, az Együd Árpád Kulturális Központ</w:t>
      </w:r>
      <w:r w:rsidR="00855D8D">
        <w:rPr>
          <w:rFonts w:ascii="Times New Roman" w:hAnsi="Times New Roman"/>
          <w:sz w:val="24"/>
          <w:szCs w:val="24"/>
        </w:rPr>
        <w:t>nál a működési bevételeknél már jelzett TÁMOP pályázat felhalmozási támogatásrésze</w:t>
      </w:r>
      <w:r w:rsidR="00217C6F">
        <w:rPr>
          <w:rFonts w:ascii="Times New Roman" w:hAnsi="Times New Roman"/>
          <w:sz w:val="24"/>
          <w:szCs w:val="24"/>
        </w:rPr>
        <w:t xml:space="preserve"> (</w:t>
      </w:r>
      <w:r w:rsidR="000E27B8">
        <w:rPr>
          <w:rFonts w:ascii="Times New Roman" w:hAnsi="Times New Roman"/>
          <w:sz w:val="24"/>
          <w:szCs w:val="24"/>
        </w:rPr>
        <w:t>„</w:t>
      </w:r>
      <w:r w:rsidR="00217C6F">
        <w:rPr>
          <w:rFonts w:ascii="Times New Roman" w:hAnsi="Times New Roman"/>
          <w:sz w:val="24"/>
          <w:szCs w:val="24"/>
        </w:rPr>
        <w:t>Építőközösség</w:t>
      </w:r>
      <w:r w:rsidR="00487AB3">
        <w:rPr>
          <w:rFonts w:ascii="Times New Roman" w:hAnsi="Times New Roman"/>
          <w:sz w:val="24"/>
          <w:szCs w:val="24"/>
        </w:rPr>
        <w:t>ek</w:t>
      </w:r>
      <w:r w:rsidR="00217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7C6F">
        <w:rPr>
          <w:rFonts w:ascii="Times New Roman" w:hAnsi="Times New Roman"/>
          <w:sz w:val="24"/>
          <w:szCs w:val="24"/>
        </w:rPr>
        <w:t>Somogyország</w:t>
      </w:r>
      <w:proofErr w:type="spellEnd"/>
      <w:r w:rsidR="00217C6F">
        <w:rPr>
          <w:rFonts w:ascii="Times New Roman" w:hAnsi="Times New Roman"/>
          <w:sz w:val="24"/>
          <w:szCs w:val="24"/>
        </w:rPr>
        <w:t xml:space="preserve"> szívében</w:t>
      </w:r>
      <w:r w:rsidR="000E27B8">
        <w:rPr>
          <w:rFonts w:ascii="Times New Roman" w:hAnsi="Times New Roman"/>
          <w:sz w:val="24"/>
          <w:szCs w:val="24"/>
        </w:rPr>
        <w:t>”</w:t>
      </w:r>
      <w:r w:rsidR="00217C6F">
        <w:rPr>
          <w:rFonts w:ascii="Times New Roman" w:hAnsi="Times New Roman"/>
          <w:sz w:val="24"/>
          <w:szCs w:val="24"/>
        </w:rPr>
        <w:t xml:space="preserve"> című pályázat keretében TV, DVD lejátszó beszerzése)</w:t>
      </w:r>
      <w:r w:rsidR="00855D8D">
        <w:rPr>
          <w:rFonts w:ascii="Times New Roman" w:hAnsi="Times New Roman"/>
          <w:sz w:val="24"/>
          <w:szCs w:val="24"/>
        </w:rPr>
        <w:t>, míg</w:t>
      </w:r>
      <w:r>
        <w:rPr>
          <w:rFonts w:ascii="Times New Roman" w:hAnsi="Times New Roman"/>
          <w:sz w:val="24"/>
          <w:szCs w:val="24"/>
        </w:rPr>
        <w:t xml:space="preserve"> a Rippl-Rónai Megyei Hatókörű Városi </w:t>
      </w:r>
      <w:r w:rsidR="00855D8D">
        <w:rPr>
          <w:rFonts w:ascii="Times New Roman" w:hAnsi="Times New Roman"/>
          <w:sz w:val="24"/>
          <w:szCs w:val="24"/>
        </w:rPr>
        <w:t>Múzeum esetében a Nemzeti Kulturális Alaptól kortárs képzőművészeti alkotás beszerzéséhez kapott forrás beépítésével.</w:t>
      </w:r>
    </w:p>
    <w:p w:rsidR="00F33A1A" w:rsidRDefault="006776BA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BD1">
        <w:rPr>
          <w:rFonts w:ascii="Times New Roman" w:hAnsi="Times New Roman"/>
          <w:sz w:val="24"/>
          <w:szCs w:val="24"/>
        </w:rPr>
        <w:t>Az intézmén</w:t>
      </w:r>
      <w:r>
        <w:rPr>
          <w:rFonts w:ascii="Times New Roman" w:hAnsi="Times New Roman"/>
          <w:sz w:val="24"/>
          <w:szCs w:val="24"/>
        </w:rPr>
        <w:t>y</w:t>
      </w:r>
      <w:r w:rsidR="00831A54">
        <w:rPr>
          <w:rFonts w:ascii="Times New Roman" w:hAnsi="Times New Roman"/>
          <w:sz w:val="24"/>
          <w:szCs w:val="24"/>
        </w:rPr>
        <w:t xml:space="preserve">i támogatás előirányzata összességében </w:t>
      </w:r>
      <w:r w:rsidR="00015FD1">
        <w:rPr>
          <w:rFonts w:ascii="Times New Roman" w:hAnsi="Times New Roman"/>
          <w:sz w:val="24"/>
          <w:szCs w:val="24"/>
        </w:rPr>
        <w:t>73.648</w:t>
      </w:r>
      <w:r w:rsidR="00A918F6">
        <w:rPr>
          <w:rFonts w:ascii="Times New Roman" w:hAnsi="Times New Roman"/>
          <w:sz w:val="24"/>
          <w:szCs w:val="24"/>
        </w:rPr>
        <w:t xml:space="preserve"> e Ft-tal </w:t>
      </w:r>
      <w:r w:rsidR="009E0BDA">
        <w:rPr>
          <w:rFonts w:ascii="Times New Roman" w:hAnsi="Times New Roman"/>
          <w:sz w:val="24"/>
          <w:szCs w:val="24"/>
        </w:rPr>
        <w:t>nő</w:t>
      </w:r>
      <w:r w:rsidR="00F80510">
        <w:rPr>
          <w:rFonts w:ascii="Times New Roman" w:hAnsi="Times New Roman"/>
          <w:sz w:val="24"/>
          <w:szCs w:val="24"/>
        </w:rPr>
        <w:t xml:space="preserve">. </w:t>
      </w:r>
      <w:r w:rsidR="00A55F44">
        <w:rPr>
          <w:rFonts w:ascii="Times New Roman" w:hAnsi="Times New Roman"/>
          <w:sz w:val="24"/>
          <w:szCs w:val="24"/>
        </w:rPr>
        <w:t xml:space="preserve">A rendeletmódosítás keretében sor kerül a </w:t>
      </w:r>
      <w:r w:rsidR="00A918F6">
        <w:rPr>
          <w:rFonts w:ascii="Times New Roman" w:hAnsi="Times New Roman"/>
          <w:sz w:val="24"/>
          <w:szCs w:val="24"/>
        </w:rPr>
        <w:t>bérkompenzáció</w:t>
      </w:r>
      <w:r w:rsidR="00015FD1">
        <w:rPr>
          <w:rFonts w:ascii="Times New Roman" w:hAnsi="Times New Roman"/>
          <w:sz w:val="24"/>
          <w:szCs w:val="24"/>
        </w:rPr>
        <w:t xml:space="preserve"> kifizetéséhez</w:t>
      </w:r>
      <w:r w:rsidR="00DA7FAF">
        <w:rPr>
          <w:rFonts w:ascii="Times New Roman" w:hAnsi="Times New Roman"/>
          <w:sz w:val="24"/>
          <w:szCs w:val="24"/>
        </w:rPr>
        <w:t xml:space="preserve"> kapott </w:t>
      </w:r>
      <w:r w:rsidR="00A918F6">
        <w:rPr>
          <w:rFonts w:ascii="Times New Roman" w:hAnsi="Times New Roman"/>
          <w:sz w:val="24"/>
          <w:szCs w:val="24"/>
        </w:rPr>
        <w:t>központi támogatás lebontására</w:t>
      </w:r>
      <w:r w:rsidR="003449E0">
        <w:rPr>
          <w:rFonts w:ascii="Times New Roman" w:hAnsi="Times New Roman"/>
          <w:sz w:val="24"/>
          <w:szCs w:val="24"/>
        </w:rPr>
        <w:t>,</w:t>
      </w:r>
      <w:r w:rsidR="00474FB8">
        <w:rPr>
          <w:rFonts w:ascii="Times New Roman" w:hAnsi="Times New Roman"/>
          <w:sz w:val="24"/>
          <w:szCs w:val="24"/>
        </w:rPr>
        <w:t xml:space="preserve"> </w:t>
      </w:r>
      <w:r w:rsidRPr="00783BD1">
        <w:rPr>
          <w:rFonts w:ascii="Times New Roman" w:hAnsi="Times New Roman"/>
          <w:sz w:val="24"/>
          <w:szCs w:val="24"/>
        </w:rPr>
        <w:t>célt</w:t>
      </w:r>
      <w:r w:rsidR="00474FB8">
        <w:rPr>
          <w:rFonts w:ascii="Times New Roman" w:hAnsi="Times New Roman"/>
          <w:sz w:val="24"/>
          <w:szCs w:val="24"/>
        </w:rPr>
        <w:t>artalékból történő átvezetések</w:t>
      </w:r>
      <w:r w:rsidR="00A918F6">
        <w:rPr>
          <w:rFonts w:ascii="Times New Roman" w:hAnsi="Times New Roman"/>
          <w:sz w:val="24"/>
          <w:szCs w:val="24"/>
        </w:rPr>
        <w:t>re</w:t>
      </w:r>
      <w:r w:rsidR="003449E0">
        <w:rPr>
          <w:rFonts w:ascii="Times New Roman" w:hAnsi="Times New Roman"/>
          <w:sz w:val="24"/>
          <w:szCs w:val="24"/>
        </w:rPr>
        <w:t xml:space="preserve"> (</w:t>
      </w:r>
      <w:r w:rsidR="00015FD1">
        <w:rPr>
          <w:rFonts w:ascii="Times New Roman" w:hAnsi="Times New Roman"/>
          <w:sz w:val="24"/>
          <w:szCs w:val="24"/>
        </w:rPr>
        <w:t>minimálbér és a garantált bérminimum emelése miatti többletekre, az óvodapedagógusok minimálbér emelés miatti magasabb összegű személyi juttatására</w:t>
      </w:r>
      <w:r w:rsidR="003449E0">
        <w:rPr>
          <w:rFonts w:ascii="Times New Roman" w:hAnsi="Times New Roman"/>
          <w:sz w:val="24"/>
          <w:szCs w:val="24"/>
        </w:rPr>
        <w:t xml:space="preserve">, </w:t>
      </w:r>
      <w:r w:rsidR="00F33A1A">
        <w:rPr>
          <w:rFonts w:ascii="Times New Roman" w:hAnsi="Times New Roman"/>
          <w:sz w:val="24"/>
          <w:szCs w:val="24"/>
        </w:rPr>
        <w:t>keretekből biztosított támogatások</w:t>
      </w:r>
      <w:r w:rsidR="00776424">
        <w:rPr>
          <w:rFonts w:ascii="Times New Roman" w:hAnsi="Times New Roman"/>
          <w:sz w:val="24"/>
          <w:szCs w:val="24"/>
        </w:rPr>
        <w:t>ra</w:t>
      </w:r>
      <w:r w:rsidR="003449E0">
        <w:rPr>
          <w:rFonts w:ascii="Times New Roman" w:hAnsi="Times New Roman"/>
          <w:sz w:val="24"/>
          <w:szCs w:val="24"/>
        </w:rPr>
        <w:t>)</w:t>
      </w:r>
      <w:r w:rsidR="00ED45FC">
        <w:rPr>
          <w:rFonts w:ascii="Times New Roman" w:hAnsi="Times New Roman"/>
          <w:sz w:val="24"/>
          <w:szCs w:val="24"/>
        </w:rPr>
        <w:t>.</w:t>
      </w:r>
      <w:r w:rsidR="00DA7FAF">
        <w:rPr>
          <w:rFonts w:ascii="Times New Roman" w:hAnsi="Times New Roman"/>
          <w:sz w:val="24"/>
          <w:szCs w:val="24"/>
        </w:rPr>
        <w:t xml:space="preserve"> </w:t>
      </w:r>
    </w:p>
    <w:p w:rsidR="00015FD1" w:rsidRDefault="00015FD1" w:rsidP="006776BA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76BA" w:rsidRPr="00783BD1" w:rsidRDefault="006776BA" w:rsidP="006776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BD1">
        <w:rPr>
          <w:rFonts w:ascii="Times New Roman" w:hAnsi="Times New Roman"/>
          <w:b/>
          <w:sz w:val="24"/>
          <w:szCs w:val="24"/>
          <w:u w:val="single"/>
        </w:rPr>
        <w:t>Önkormányzati bevételek</w:t>
      </w:r>
      <w:r w:rsidRPr="00783BD1">
        <w:rPr>
          <w:rFonts w:ascii="Times New Roman" w:hAnsi="Times New Roman"/>
          <w:b/>
          <w:sz w:val="24"/>
          <w:szCs w:val="24"/>
        </w:rPr>
        <w:t xml:space="preserve"> </w:t>
      </w:r>
      <w:r w:rsidRPr="00783BD1">
        <w:rPr>
          <w:rFonts w:ascii="Times New Roman" w:hAnsi="Times New Roman"/>
          <w:sz w:val="24"/>
          <w:szCs w:val="24"/>
        </w:rPr>
        <w:t>(1. sz. melléklet)</w:t>
      </w:r>
    </w:p>
    <w:p w:rsidR="00186254" w:rsidRDefault="006776BA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BD1">
        <w:rPr>
          <w:rFonts w:ascii="Times New Roman" w:hAnsi="Times New Roman"/>
          <w:sz w:val="24"/>
          <w:szCs w:val="24"/>
        </w:rPr>
        <w:t>Az önkormányzat működési célú bevételi el</w:t>
      </w:r>
      <w:r w:rsidR="00DC2476">
        <w:rPr>
          <w:rFonts w:ascii="Times New Roman" w:hAnsi="Times New Roman"/>
          <w:sz w:val="24"/>
          <w:szCs w:val="24"/>
        </w:rPr>
        <w:t xml:space="preserve">őirányzata összességében </w:t>
      </w:r>
      <w:r w:rsidR="00015FD1">
        <w:rPr>
          <w:rFonts w:ascii="Times New Roman" w:hAnsi="Times New Roman"/>
          <w:sz w:val="24"/>
          <w:szCs w:val="24"/>
        </w:rPr>
        <w:t>41.658</w:t>
      </w:r>
      <w:r w:rsidR="00DC2476">
        <w:rPr>
          <w:rFonts w:ascii="Times New Roman" w:hAnsi="Times New Roman"/>
          <w:sz w:val="24"/>
          <w:szCs w:val="24"/>
        </w:rPr>
        <w:t xml:space="preserve"> e Ft-tal</w:t>
      </w:r>
      <w:r w:rsidR="00141239">
        <w:rPr>
          <w:rFonts w:ascii="Times New Roman" w:hAnsi="Times New Roman"/>
          <w:sz w:val="24"/>
          <w:szCs w:val="24"/>
        </w:rPr>
        <w:t xml:space="preserve"> nőtt</w:t>
      </w:r>
      <w:r w:rsidR="00186254">
        <w:rPr>
          <w:rFonts w:ascii="Times New Roman" w:hAnsi="Times New Roman"/>
          <w:sz w:val="24"/>
          <w:szCs w:val="24"/>
        </w:rPr>
        <w:t>.</w:t>
      </w:r>
      <w:r w:rsidR="00141239">
        <w:rPr>
          <w:rFonts w:ascii="Times New Roman" w:hAnsi="Times New Roman"/>
          <w:sz w:val="24"/>
          <w:szCs w:val="24"/>
        </w:rPr>
        <w:t xml:space="preserve"> </w:t>
      </w:r>
    </w:p>
    <w:p w:rsidR="00015FD1" w:rsidRDefault="00F33A1A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15FD1">
        <w:rPr>
          <w:rFonts w:ascii="Times New Roman" w:hAnsi="Times New Roman"/>
          <w:sz w:val="24"/>
          <w:szCs w:val="24"/>
        </w:rPr>
        <w:t xml:space="preserve"> telekadó bevétel </w:t>
      </w:r>
      <w:r w:rsidR="00D61089">
        <w:rPr>
          <w:rFonts w:ascii="Times New Roman" w:hAnsi="Times New Roman"/>
          <w:sz w:val="24"/>
          <w:szCs w:val="24"/>
        </w:rPr>
        <w:t xml:space="preserve">előirányzatának </w:t>
      </w:r>
      <w:r w:rsidR="00015FD1">
        <w:rPr>
          <w:rFonts w:ascii="Times New Roman" w:hAnsi="Times New Roman"/>
          <w:sz w:val="24"/>
          <w:szCs w:val="24"/>
        </w:rPr>
        <w:t>682 e</w:t>
      </w:r>
      <w:r w:rsidR="00487AB3">
        <w:rPr>
          <w:rFonts w:ascii="Times New Roman" w:hAnsi="Times New Roman"/>
          <w:sz w:val="24"/>
          <w:szCs w:val="24"/>
        </w:rPr>
        <w:t xml:space="preserve"> </w:t>
      </w:r>
      <w:r w:rsidR="00015FD1">
        <w:rPr>
          <w:rFonts w:ascii="Times New Roman" w:hAnsi="Times New Roman"/>
          <w:sz w:val="24"/>
          <w:szCs w:val="24"/>
        </w:rPr>
        <w:t xml:space="preserve">Ft-os </w:t>
      </w:r>
      <w:r w:rsidR="00D61089">
        <w:rPr>
          <w:rFonts w:ascii="Times New Roman" w:hAnsi="Times New Roman"/>
          <w:sz w:val="24"/>
          <w:szCs w:val="24"/>
        </w:rPr>
        <w:t xml:space="preserve">emelését a NABI Real </w:t>
      </w:r>
      <w:proofErr w:type="spellStart"/>
      <w:r w:rsidR="00D61089">
        <w:rPr>
          <w:rFonts w:ascii="Times New Roman" w:hAnsi="Times New Roman"/>
          <w:sz w:val="24"/>
          <w:szCs w:val="24"/>
        </w:rPr>
        <w:t>Estate</w:t>
      </w:r>
      <w:proofErr w:type="spellEnd"/>
      <w:r w:rsidR="00D61089">
        <w:rPr>
          <w:rFonts w:ascii="Times New Roman" w:hAnsi="Times New Roman"/>
          <w:sz w:val="24"/>
          <w:szCs w:val="24"/>
        </w:rPr>
        <w:t xml:space="preserve"> Holding Kft-től visszavásárolt földterület kapcsán fizetendő telekadó összegének </w:t>
      </w:r>
      <w:r w:rsidR="00487AB3">
        <w:rPr>
          <w:rFonts w:ascii="Times New Roman" w:hAnsi="Times New Roman"/>
          <w:sz w:val="24"/>
          <w:szCs w:val="24"/>
        </w:rPr>
        <w:t>növekedése</w:t>
      </w:r>
      <w:r w:rsidR="00D61089">
        <w:rPr>
          <w:rFonts w:ascii="Times New Roman" w:hAnsi="Times New Roman"/>
          <w:sz w:val="24"/>
          <w:szCs w:val="24"/>
        </w:rPr>
        <w:t xml:space="preserve"> okozza, ezzel egyidejűleg ugyanekkora összeggel módosul a Kft</w:t>
      </w:r>
      <w:r w:rsidR="000E27B8">
        <w:rPr>
          <w:rFonts w:ascii="Times New Roman" w:hAnsi="Times New Roman"/>
          <w:sz w:val="24"/>
          <w:szCs w:val="24"/>
        </w:rPr>
        <w:t>.</w:t>
      </w:r>
      <w:r w:rsidR="00D61089">
        <w:rPr>
          <w:rFonts w:ascii="Times New Roman" w:hAnsi="Times New Roman"/>
          <w:sz w:val="24"/>
          <w:szCs w:val="24"/>
        </w:rPr>
        <w:t xml:space="preserve"> részére biztosított önkormányzati de </w:t>
      </w:r>
      <w:proofErr w:type="spellStart"/>
      <w:r w:rsidR="00D61089">
        <w:rPr>
          <w:rFonts w:ascii="Times New Roman" w:hAnsi="Times New Roman"/>
          <w:sz w:val="24"/>
          <w:szCs w:val="24"/>
        </w:rPr>
        <w:t>minimis</w:t>
      </w:r>
      <w:proofErr w:type="spellEnd"/>
      <w:r w:rsidR="00D61089">
        <w:rPr>
          <w:rFonts w:ascii="Times New Roman" w:hAnsi="Times New Roman"/>
          <w:sz w:val="24"/>
          <w:szCs w:val="24"/>
        </w:rPr>
        <w:t xml:space="preserve"> támogatás is.</w:t>
      </w:r>
    </w:p>
    <w:p w:rsidR="00D61089" w:rsidRDefault="00A37DAE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működési célú </w:t>
      </w:r>
      <w:r w:rsidR="009B429E">
        <w:rPr>
          <w:rFonts w:ascii="Times New Roman" w:hAnsi="Times New Roman"/>
          <w:sz w:val="24"/>
          <w:szCs w:val="24"/>
        </w:rPr>
        <w:t xml:space="preserve">központi támogatások előirányzata </w:t>
      </w:r>
      <w:r w:rsidR="00D61089">
        <w:rPr>
          <w:rFonts w:ascii="Times New Roman" w:hAnsi="Times New Roman"/>
          <w:sz w:val="24"/>
          <w:szCs w:val="24"/>
        </w:rPr>
        <w:t>27.500</w:t>
      </w:r>
      <w:r w:rsidR="009B429E">
        <w:rPr>
          <w:rFonts w:ascii="Times New Roman" w:hAnsi="Times New Roman"/>
          <w:sz w:val="24"/>
          <w:szCs w:val="24"/>
        </w:rPr>
        <w:t xml:space="preserve"> e</w:t>
      </w:r>
      <w:r w:rsidR="00487AB3">
        <w:rPr>
          <w:rFonts w:ascii="Times New Roman" w:hAnsi="Times New Roman"/>
          <w:sz w:val="24"/>
          <w:szCs w:val="24"/>
        </w:rPr>
        <w:t xml:space="preserve"> </w:t>
      </w:r>
      <w:r w:rsidR="009B429E">
        <w:rPr>
          <w:rFonts w:ascii="Times New Roman" w:hAnsi="Times New Roman"/>
          <w:sz w:val="24"/>
          <w:szCs w:val="24"/>
        </w:rPr>
        <w:t xml:space="preserve">Ft-tal nő </w:t>
      </w:r>
      <w:r w:rsidR="00E007FC">
        <w:rPr>
          <w:rFonts w:ascii="Times New Roman" w:hAnsi="Times New Roman"/>
          <w:sz w:val="24"/>
          <w:szCs w:val="24"/>
        </w:rPr>
        <w:t>a köz</w:t>
      </w:r>
      <w:r w:rsidR="008D4518">
        <w:rPr>
          <w:rFonts w:ascii="Times New Roman" w:hAnsi="Times New Roman"/>
          <w:sz w:val="24"/>
          <w:szCs w:val="24"/>
        </w:rPr>
        <w:t xml:space="preserve">szférában foglalkoztatottak </w:t>
      </w:r>
      <w:r w:rsidR="00D61089">
        <w:rPr>
          <w:rFonts w:ascii="Times New Roman" w:hAnsi="Times New Roman"/>
          <w:sz w:val="24"/>
          <w:szCs w:val="24"/>
        </w:rPr>
        <w:t xml:space="preserve">bérkompenzációjához, valamint a szociális és a gyermekjóléti ágazatban foglalkoztatottak pótlékához </w:t>
      </w:r>
      <w:r w:rsidR="00E007FC">
        <w:rPr>
          <w:rFonts w:ascii="Times New Roman" w:hAnsi="Times New Roman"/>
          <w:sz w:val="24"/>
          <w:szCs w:val="24"/>
        </w:rPr>
        <w:t>kapo</w:t>
      </w:r>
      <w:r w:rsidR="009B429E">
        <w:rPr>
          <w:rFonts w:ascii="Times New Roman" w:hAnsi="Times New Roman"/>
          <w:sz w:val="24"/>
          <w:szCs w:val="24"/>
        </w:rPr>
        <w:t>tt központi támogatás</w:t>
      </w:r>
      <w:r w:rsidR="00D61089">
        <w:rPr>
          <w:rFonts w:ascii="Times New Roman" w:hAnsi="Times New Roman"/>
          <w:sz w:val="24"/>
          <w:szCs w:val="24"/>
        </w:rPr>
        <w:t xml:space="preserve"> hatására.</w:t>
      </w:r>
      <w:r w:rsidR="00CD1378">
        <w:rPr>
          <w:rFonts w:ascii="Times New Roman" w:hAnsi="Times New Roman"/>
          <w:sz w:val="24"/>
          <w:szCs w:val="24"/>
        </w:rPr>
        <w:t xml:space="preserve"> </w:t>
      </w:r>
    </w:p>
    <w:p w:rsidR="00E269D7" w:rsidRDefault="006776BA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7B1491">
        <w:rPr>
          <w:rFonts w:ascii="Times New Roman" w:hAnsi="Times New Roman"/>
          <w:sz w:val="24"/>
          <w:szCs w:val="24"/>
        </w:rPr>
        <w:t xml:space="preserve">működési célú </w:t>
      </w:r>
      <w:r w:rsidR="006543B1">
        <w:rPr>
          <w:rFonts w:ascii="Times New Roman" w:hAnsi="Times New Roman"/>
          <w:sz w:val="24"/>
          <w:szCs w:val="24"/>
        </w:rPr>
        <w:t xml:space="preserve">támogatásértékű </w:t>
      </w:r>
      <w:r w:rsidR="007B1491">
        <w:rPr>
          <w:rFonts w:ascii="Times New Roman" w:hAnsi="Times New Roman"/>
          <w:sz w:val="24"/>
          <w:szCs w:val="24"/>
        </w:rPr>
        <w:t xml:space="preserve">és az átvett pénzeszközök </w:t>
      </w:r>
      <w:r w:rsidR="00054979">
        <w:rPr>
          <w:rFonts w:ascii="Times New Roman" w:hAnsi="Times New Roman"/>
          <w:sz w:val="24"/>
          <w:szCs w:val="24"/>
        </w:rPr>
        <w:t>el</w:t>
      </w:r>
      <w:r w:rsidR="0036129F">
        <w:rPr>
          <w:rFonts w:ascii="Times New Roman" w:hAnsi="Times New Roman"/>
          <w:sz w:val="24"/>
          <w:szCs w:val="24"/>
        </w:rPr>
        <w:t xml:space="preserve">őirányzata </w:t>
      </w:r>
      <w:r w:rsidR="009B429E">
        <w:rPr>
          <w:rFonts w:ascii="Times New Roman" w:hAnsi="Times New Roman"/>
          <w:sz w:val="24"/>
          <w:szCs w:val="24"/>
        </w:rPr>
        <w:t xml:space="preserve">összességében </w:t>
      </w:r>
      <w:r w:rsidR="00D61089">
        <w:rPr>
          <w:rFonts w:ascii="Times New Roman" w:hAnsi="Times New Roman"/>
          <w:sz w:val="24"/>
          <w:szCs w:val="24"/>
        </w:rPr>
        <w:t>11.756</w:t>
      </w:r>
      <w:r w:rsidR="009B429E">
        <w:rPr>
          <w:rFonts w:ascii="Times New Roman" w:hAnsi="Times New Roman"/>
          <w:sz w:val="24"/>
          <w:szCs w:val="24"/>
        </w:rPr>
        <w:t xml:space="preserve"> </w:t>
      </w:r>
      <w:r w:rsidR="009B4465">
        <w:rPr>
          <w:rFonts w:ascii="Times New Roman" w:hAnsi="Times New Roman"/>
          <w:sz w:val="24"/>
          <w:szCs w:val="24"/>
        </w:rPr>
        <w:t>e</w:t>
      </w:r>
      <w:r w:rsidR="0036129F">
        <w:rPr>
          <w:rFonts w:ascii="Times New Roman" w:hAnsi="Times New Roman"/>
          <w:sz w:val="24"/>
          <w:szCs w:val="24"/>
        </w:rPr>
        <w:t xml:space="preserve"> </w:t>
      </w:r>
      <w:r w:rsidR="009B429E">
        <w:rPr>
          <w:rFonts w:ascii="Times New Roman" w:hAnsi="Times New Roman"/>
          <w:sz w:val="24"/>
          <w:szCs w:val="24"/>
        </w:rPr>
        <w:t xml:space="preserve">Ft-tal </w:t>
      </w:r>
      <w:r w:rsidR="00CD1378">
        <w:rPr>
          <w:rFonts w:ascii="Times New Roman" w:hAnsi="Times New Roman"/>
          <w:sz w:val="24"/>
          <w:szCs w:val="24"/>
        </w:rPr>
        <w:t>nő</w:t>
      </w:r>
      <w:r w:rsidR="009B429E">
        <w:rPr>
          <w:rFonts w:ascii="Times New Roman" w:hAnsi="Times New Roman"/>
          <w:sz w:val="24"/>
          <w:szCs w:val="24"/>
        </w:rPr>
        <w:t xml:space="preserve"> </w:t>
      </w:r>
      <w:r w:rsidR="00776424">
        <w:rPr>
          <w:rFonts w:ascii="Times New Roman" w:hAnsi="Times New Roman"/>
          <w:sz w:val="24"/>
          <w:szCs w:val="24"/>
        </w:rPr>
        <w:t>a</w:t>
      </w:r>
      <w:r w:rsidR="00E269D7">
        <w:rPr>
          <w:rFonts w:ascii="Times New Roman" w:hAnsi="Times New Roman"/>
          <w:sz w:val="24"/>
          <w:szCs w:val="24"/>
        </w:rPr>
        <w:t xml:space="preserve"> nem tervezett, időközben realizálódott, illetve ismertté vált bevételek számbavétele </w:t>
      </w:r>
      <w:r w:rsidR="00D61089">
        <w:rPr>
          <w:rFonts w:ascii="Times New Roman" w:hAnsi="Times New Roman"/>
          <w:sz w:val="24"/>
          <w:szCs w:val="24"/>
        </w:rPr>
        <w:t xml:space="preserve">miatt </w:t>
      </w:r>
      <w:r w:rsidR="00E269D7">
        <w:rPr>
          <w:rFonts w:ascii="Times New Roman" w:hAnsi="Times New Roman"/>
          <w:sz w:val="24"/>
          <w:szCs w:val="24"/>
        </w:rPr>
        <w:t>(</w:t>
      </w:r>
      <w:r w:rsidR="006621C4">
        <w:rPr>
          <w:rFonts w:ascii="Times New Roman" w:hAnsi="Times New Roman"/>
          <w:sz w:val="24"/>
          <w:szCs w:val="24"/>
        </w:rPr>
        <w:t xml:space="preserve">települési önkormányzatok által a kötelező óvodai feladatok ellátására kötött megállapodás alapján fizetett hozzájárulás, </w:t>
      </w:r>
      <w:r w:rsidR="00123AC7">
        <w:rPr>
          <w:rFonts w:ascii="Times New Roman" w:hAnsi="Times New Roman"/>
          <w:sz w:val="24"/>
          <w:szCs w:val="24"/>
        </w:rPr>
        <w:t>TISZK Kft-től a 2013. évben lezárult TIOP pályázathoz nyújtott, de fel nem használt önkormányzati támogatás visszafizetése</w:t>
      </w:r>
      <w:r w:rsidR="00E269D7">
        <w:rPr>
          <w:rFonts w:ascii="Times New Roman" w:hAnsi="Times New Roman"/>
          <w:sz w:val="24"/>
          <w:szCs w:val="24"/>
        </w:rPr>
        <w:t xml:space="preserve">). </w:t>
      </w:r>
      <w:r w:rsidR="00E269D7" w:rsidRPr="00E269D7">
        <w:rPr>
          <w:rFonts w:ascii="Times New Roman" w:hAnsi="Times New Roman"/>
          <w:sz w:val="24"/>
          <w:szCs w:val="24"/>
        </w:rPr>
        <w:t xml:space="preserve"> </w:t>
      </w:r>
    </w:p>
    <w:p w:rsidR="00396534" w:rsidRDefault="00396534" w:rsidP="00677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működé</w:t>
      </w:r>
      <w:r w:rsidR="007756B4">
        <w:rPr>
          <w:rFonts w:ascii="Times New Roman" w:hAnsi="Times New Roman"/>
          <w:sz w:val="24"/>
          <w:szCs w:val="24"/>
        </w:rPr>
        <w:t>si célú</w:t>
      </w:r>
      <w:r w:rsidR="0036129F">
        <w:rPr>
          <w:rFonts w:ascii="Times New Roman" w:hAnsi="Times New Roman"/>
          <w:sz w:val="24"/>
          <w:szCs w:val="24"/>
        </w:rPr>
        <w:t xml:space="preserve"> bevételek</w:t>
      </w:r>
      <w:r w:rsidR="007756B4">
        <w:rPr>
          <w:rFonts w:ascii="Times New Roman" w:hAnsi="Times New Roman"/>
          <w:sz w:val="24"/>
          <w:szCs w:val="24"/>
        </w:rPr>
        <w:t xml:space="preserve"> és egyéb sajátos bevételek</w:t>
      </w:r>
      <w:r w:rsidR="0036129F">
        <w:rPr>
          <w:rFonts w:ascii="Times New Roman" w:hAnsi="Times New Roman"/>
          <w:sz w:val="24"/>
          <w:szCs w:val="24"/>
        </w:rPr>
        <w:t xml:space="preserve"> </w:t>
      </w:r>
      <w:r w:rsidR="00776424">
        <w:rPr>
          <w:rFonts w:ascii="Times New Roman" w:hAnsi="Times New Roman"/>
          <w:sz w:val="24"/>
          <w:szCs w:val="24"/>
        </w:rPr>
        <w:t xml:space="preserve">előirányzatának emelését </w:t>
      </w:r>
      <w:r w:rsidR="00123AC7">
        <w:rPr>
          <w:rFonts w:ascii="Times New Roman" w:hAnsi="Times New Roman"/>
          <w:sz w:val="24"/>
          <w:szCs w:val="24"/>
        </w:rPr>
        <w:t xml:space="preserve">az </w:t>
      </w:r>
      <w:r w:rsidR="00C84E3F">
        <w:rPr>
          <w:rFonts w:ascii="Times New Roman" w:hAnsi="Times New Roman"/>
          <w:sz w:val="24"/>
          <w:szCs w:val="24"/>
        </w:rPr>
        <w:t>intézményi</w:t>
      </w:r>
      <w:r w:rsidR="00123AC7">
        <w:rPr>
          <w:rFonts w:ascii="Times New Roman" w:hAnsi="Times New Roman"/>
          <w:sz w:val="24"/>
          <w:szCs w:val="24"/>
        </w:rPr>
        <w:t xml:space="preserve"> konyhák bérleti díjának</w:t>
      </w:r>
      <w:r w:rsidR="00776424">
        <w:rPr>
          <w:rFonts w:ascii="Times New Roman" w:hAnsi="Times New Roman"/>
          <w:sz w:val="24"/>
          <w:szCs w:val="24"/>
        </w:rPr>
        <w:t xml:space="preserve"> módosítása</w:t>
      </w:r>
      <w:r w:rsidR="00123AC7">
        <w:rPr>
          <w:rFonts w:ascii="Times New Roman" w:hAnsi="Times New Roman"/>
          <w:sz w:val="24"/>
          <w:szCs w:val="24"/>
        </w:rPr>
        <w:t xml:space="preserve">, valamint </w:t>
      </w:r>
      <w:r w:rsidR="00C84E3F">
        <w:rPr>
          <w:rFonts w:ascii="Times New Roman" w:hAnsi="Times New Roman"/>
          <w:sz w:val="24"/>
          <w:szCs w:val="24"/>
        </w:rPr>
        <w:t>egyes bevételek (biztosítási kártérítés, ajánl</w:t>
      </w:r>
      <w:r w:rsidR="00776424">
        <w:rPr>
          <w:rFonts w:ascii="Times New Roman" w:hAnsi="Times New Roman"/>
          <w:sz w:val="24"/>
          <w:szCs w:val="24"/>
        </w:rPr>
        <w:t>attételi biztosíték) teljesítési adatokhoz történő</w:t>
      </w:r>
      <w:r w:rsidR="00C84E3F">
        <w:rPr>
          <w:rFonts w:ascii="Times New Roman" w:hAnsi="Times New Roman"/>
          <w:sz w:val="24"/>
          <w:szCs w:val="24"/>
        </w:rPr>
        <w:t xml:space="preserve"> </w:t>
      </w:r>
      <w:r w:rsidR="00776424">
        <w:rPr>
          <w:rFonts w:ascii="Times New Roman" w:hAnsi="Times New Roman"/>
          <w:sz w:val="24"/>
          <w:szCs w:val="24"/>
        </w:rPr>
        <w:t>igazítása eredményezi</w:t>
      </w:r>
      <w:r w:rsidR="00C84E3F">
        <w:rPr>
          <w:rFonts w:ascii="Times New Roman" w:hAnsi="Times New Roman"/>
          <w:sz w:val="24"/>
          <w:szCs w:val="24"/>
        </w:rPr>
        <w:t xml:space="preserve">. </w:t>
      </w:r>
    </w:p>
    <w:p w:rsidR="004F3D29" w:rsidRDefault="004F3D29" w:rsidP="007E7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Felhalmozási bevételek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Államkincstár által megadott számviteli nyilvántartási előírások alapján a </w:t>
      </w:r>
      <w:r>
        <w:rPr>
          <w:rFonts w:ascii="Times New Roman" w:hAnsi="Times New Roman"/>
          <w:sz w:val="24"/>
          <w:szCs w:val="24"/>
          <w:u w:val="single"/>
        </w:rPr>
        <w:t>fejlesztési célú központosított előirányzatba</w:t>
      </w:r>
      <w:r>
        <w:rPr>
          <w:rFonts w:ascii="Times New Roman" w:hAnsi="Times New Roman"/>
          <w:sz w:val="24"/>
          <w:szCs w:val="24"/>
        </w:rPr>
        <w:t xml:space="preserve"> (1/b</w:t>
      </w:r>
      <w:r w:rsidR="000E27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melléklet) beépítésre került az adósságkonszolidáció törlesztési támogatással megvalósult eleme 743 405 e Ft összegben. Ez az érték kiadásként is megjelenik a fejlesztési célú hitelek törlesztése előirányzatban.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7B8" w:rsidRDefault="000E27B8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>felhalmozási célú támogatási értékű bevételek</w:t>
      </w:r>
      <w:r>
        <w:rPr>
          <w:rFonts w:ascii="Times New Roman" w:hAnsi="Times New Roman"/>
          <w:sz w:val="24"/>
          <w:szCs w:val="24"/>
        </w:rPr>
        <w:t xml:space="preserve"> (1/c. melléklet) előirányzatai közé beépítettük a NOSTRU szociális </w:t>
      </w:r>
      <w:proofErr w:type="spellStart"/>
      <w:r>
        <w:rPr>
          <w:rFonts w:ascii="Times New Roman" w:hAnsi="Times New Roman"/>
          <w:sz w:val="24"/>
          <w:szCs w:val="24"/>
        </w:rPr>
        <w:t>városrehabilitációhoz</w:t>
      </w:r>
      <w:proofErr w:type="spellEnd"/>
      <w:r>
        <w:rPr>
          <w:rFonts w:ascii="Times New Roman" w:hAnsi="Times New Roman"/>
          <w:sz w:val="24"/>
          <w:szCs w:val="24"/>
        </w:rPr>
        <w:t xml:space="preserve"> el</w:t>
      </w:r>
      <w:r w:rsidR="000E27B8">
        <w:rPr>
          <w:rFonts w:ascii="Times New Roman" w:hAnsi="Times New Roman"/>
          <w:sz w:val="24"/>
          <w:szCs w:val="24"/>
        </w:rPr>
        <w:t xml:space="preserve">nyert 40 617 e Ft EU önerő </w:t>
      </w:r>
      <w:proofErr w:type="gramStart"/>
      <w:r w:rsidR="000E27B8">
        <w:rPr>
          <w:rFonts w:ascii="Times New Roman" w:hAnsi="Times New Roman"/>
          <w:sz w:val="24"/>
          <w:szCs w:val="24"/>
        </w:rPr>
        <w:t xml:space="preserve">alap </w:t>
      </w:r>
      <w:r>
        <w:rPr>
          <w:rFonts w:ascii="Times New Roman" w:hAnsi="Times New Roman"/>
          <w:sz w:val="24"/>
          <w:szCs w:val="24"/>
        </w:rPr>
        <w:t>támogatást</w:t>
      </w:r>
      <w:proofErr w:type="gramEnd"/>
      <w:r>
        <w:rPr>
          <w:rFonts w:ascii="Times New Roman" w:hAnsi="Times New Roman"/>
          <w:sz w:val="24"/>
          <w:szCs w:val="24"/>
        </w:rPr>
        <w:t>, és a Fő utca 17. társasház tetőfelújításához a tulajdonostársak 4 706 e Ft összegű befizetését.</w:t>
      </w:r>
    </w:p>
    <w:p w:rsidR="002826FB" w:rsidRDefault="002826FB" w:rsidP="002826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56B4" w:rsidRDefault="007756B4" w:rsidP="006D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6BA" w:rsidRPr="00783BD1" w:rsidRDefault="006776BA" w:rsidP="006776BA">
      <w:pPr>
        <w:jc w:val="both"/>
        <w:rPr>
          <w:rFonts w:ascii="Times New Roman" w:hAnsi="Times New Roman"/>
          <w:b/>
          <w:sz w:val="24"/>
        </w:rPr>
      </w:pPr>
      <w:r w:rsidRPr="00783BD1">
        <w:rPr>
          <w:rFonts w:ascii="Times New Roman" w:hAnsi="Times New Roman"/>
          <w:b/>
          <w:sz w:val="24"/>
        </w:rPr>
        <w:t xml:space="preserve">K I </w:t>
      </w:r>
      <w:proofErr w:type="gramStart"/>
      <w:r w:rsidRPr="00783BD1">
        <w:rPr>
          <w:rFonts w:ascii="Times New Roman" w:hAnsi="Times New Roman"/>
          <w:b/>
          <w:sz w:val="24"/>
        </w:rPr>
        <w:t>A</w:t>
      </w:r>
      <w:proofErr w:type="gramEnd"/>
      <w:r w:rsidRPr="00783BD1">
        <w:rPr>
          <w:rFonts w:ascii="Times New Roman" w:hAnsi="Times New Roman"/>
          <w:b/>
          <w:sz w:val="24"/>
        </w:rPr>
        <w:t xml:space="preserve"> D Á S O K</w:t>
      </w:r>
    </w:p>
    <w:p w:rsidR="006776BA" w:rsidRPr="00783BD1" w:rsidRDefault="006776BA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783BD1">
        <w:rPr>
          <w:rFonts w:ascii="Times New Roman" w:hAnsi="Times New Roman"/>
          <w:b/>
          <w:sz w:val="24"/>
          <w:u w:val="single"/>
        </w:rPr>
        <w:t xml:space="preserve">Intézményi </w:t>
      </w:r>
      <w:proofErr w:type="gramStart"/>
      <w:r w:rsidRPr="00783BD1">
        <w:rPr>
          <w:rFonts w:ascii="Times New Roman" w:hAnsi="Times New Roman"/>
          <w:b/>
          <w:sz w:val="24"/>
          <w:u w:val="single"/>
        </w:rPr>
        <w:t xml:space="preserve">kiadások </w:t>
      </w:r>
      <w:r w:rsidRPr="00783BD1">
        <w:rPr>
          <w:rFonts w:ascii="Times New Roman" w:hAnsi="Times New Roman"/>
          <w:sz w:val="24"/>
        </w:rPr>
        <w:t xml:space="preserve"> (</w:t>
      </w:r>
      <w:proofErr w:type="gramEnd"/>
      <w:r w:rsidRPr="00783BD1">
        <w:rPr>
          <w:rFonts w:ascii="Times New Roman" w:hAnsi="Times New Roman"/>
          <w:sz w:val="24"/>
        </w:rPr>
        <w:t>3. sz. melléklet)</w:t>
      </w:r>
    </w:p>
    <w:p w:rsidR="006776BA" w:rsidRPr="00783BD1" w:rsidRDefault="006776BA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783BD1">
        <w:rPr>
          <w:rFonts w:ascii="Times New Roman" w:hAnsi="Times New Roman"/>
          <w:sz w:val="24"/>
        </w:rPr>
        <w:t>Az intézmén</w:t>
      </w:r>
      <w:r w:rsidR="003B6BA1">
        <w:rPr>
          <w:rFonts w:ascii="Times New Roman" w:hAnsi="Times New Roman"/>
          <w:sz w:val="24"/>
        </w:rPr>
        <w:t xml:space="preserve">yi kiadások előirányzata </w:t>
      </w:r>
      <w:r w:rsidR="00D72138">
        <w:rPr>
          <w:rFonts w:ascii="Times New Roman" w:hAnsi="Times New Roman"/>
          <w:sz w:val="24"/>
        </w:rPr>
        <w:t>181.371</w:t>
      </w:r>
      <w:r w:rsidR="00082857">
        <w:rPr>
          <w:rFonts w:ascii="Times New Roman" w:hAnsi="Times New Roman"/>
          <w:sz w:val="24"/>
        </w:rPr>
        <w:t xml:space="preserve"> e Ft-tal</w:t>
      </w:r>
      <w:r w:rsidR="003B6BA1">
        <w:rPr>
          <w:rFonts w:ascii="Times New Roman" w:hAnsi="Times New Roman"/>
          <w:sz w:val="24"/>
        </w:rPr>
        <w:t xml:space="preserve"> nő</w:t>
      </w:r>
      <w:r w:rsidR="00F10F7E">
        <w:rPr>
          <w:rFonts w:ascii="Times New Roman" w:hAnsi="Times New Roman"/>
          <w:sz w:val="24"/>
        </w:rPr>
        <w:t>,</w:t>
      </w:r>
      <w:r w:rsidRPr="00783BD1">
        <w:rPr>
          <w:rFonts w:ascii="Times New Roman" w:hAnsi="Times New Roman"/>
          <w:sz w:val="24"/>
        </w:rPr>
        <w:t xml:space="preserve"> ezen belül</w:t>
      </w:r>
      <w:r>
        <w:rPr>
          <w:rFonts w:ascii="Times New Roman" w:hAnsi="Times New Roman"/>
          <w:sz w:val="24"/>
        </w:rPr>
        <w:t xml:space="preserve"> </w:t>
      </w:r>
      <w:r w:rsidR="00F10F7E">
        <w:rPr>
          <w:rFonts w:ascii="Times New Roman" w:hAnsi="Times New Roman"/>
          <w:sz w:val="24"/>
        </w:rPr>
        <w:t xml:space="preserve">a működési célú kiadások előirányzata </w:t>
      </w:r>
      <w:r w:rsidR="00D72138">
        <w:rPr>
          <w:rFonts w:ascii="Times New Roman" w:hAnsi="Times New Roman"/>
          <w:sz w:val="24"/>
        </w:rPr>
        <w:t>178.950</w:t>
      </w:r>
      <w:r w:rsidRPr="00783BD1">
        <w:rPr>
          <w:rFonts w:ascii="Times New Roman" w:hAnsi="Times New Roman"/>
          <w:sz w:val="24"/>
        </w:rPr>
        <w:t xml:space="preserve"> e Ft-tal, </w:t>
      </w:r>
      <w:r w:rsidR="00F10F7E">
        <w:rPr>
          <w:rFonts w:ascii="Times New Roman" w:hAnsi="Times New Roman"/>
          <w:sz w:val="24"/>
        </w:rPr>
        <w:t xml:space="preserve">míg </w:t>
      </w:r>
      <w:r w:rsidRPr="00783BD1">
        <w:rPr>
          <w:rFonts w:ascii="Times New Roman" w:hAnsi="Times New Roman"/>
          <w:sz w:val="24"/>
        </w:rPr>
        <w:t>a f</w:t>
      </w:r>
      <w:r w:rsidR="00F10F7E">
        <w:rPr>
          <w:rFonts w:ascii="Times New Roman" w:hAnsi="Times New Roman"/>
          <w:sz w:val="24"/>
        </w:rPr>
        <w:t>elhalmozási c</w:t>
      </w:r>
      <w:r w:rsidR="003B6BA1">
        <w:rPr>
          <w:rFonts w:ascii="Times New Roman" w:hAnsi="Times New Roman"/>
          <w:sz w:val="24"/>
        </w:rPr>
        <w:t xml:space="preserve">élú kiadások előirányzata </w:t>
      </w:r>
      <w:r w:rsidR="00D72138">
        <w:rPr>
          <w:rFonts w:ascii="Times New Roman" w:hAnsi="Times New Roman"/>
          <w:sz w:val="24"/>
        </w:rPr>
        <w:t>2.421</w:t>
      </w:r>
      <w:r>
        <w:rPr>
          <w:rFonts w:ascii="Times New Roman" w:hAnsi="Times New Roman"/>
          <w:sz w:val="24"/>
        </w:rPr>
        <w:t xml:space="preserve"> </w:t>
      </w:r>
      <w:r w:rsidR="00776424">
        <w:rPr>
          <w:rFonts w:ascii="Times New Roman" w:hAnsi="Times New Roman"/>
          <w:sz w:val="24"/>
        </w:rPr>
        <w:t>e Ft-tal</w:t>
      </w:r>
      <w:r w:rsidRPr="00783BD1">
        <w:rPr>
          <w:rFonts w:ascii="Times New Roman" w:hAnsi="Times New Roman"/>
          <w:sz w:val="24"/>
        </w:rPr>
        <w:t xml:space="preserve">. </w:t>
      </w:r>
    </w:p>
    <w:p w:rsidR="006776BA" w:rsidRDefault="006776BA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783BD1">
        <w:rPr>
          <w:rFonts w:ascii="Times New Roman" w:hAnsi="Times New Roman"/>
          <w:sz w:val="24"/>
        </w:rPr>
        <w:t xml:space="preserve">Az intézményi </w:t>
      </w:r>
      <w:r>
        <w:rPr>
          <w:rFonts w:ascii="Times New Roman" w:hAnsi="Times New Roman"/>
          <w:sz w:val="24"/>
        </w:rPr>
        <w:t xml:space="preserve">kiemelt </w:t>
      </w:r>
      <w:r w:rsidRPr="00783BD1">
        <w:rPr>
          <w:rFonts w:ascii="Times New Roman" w:hAnsi="Times New Roman"/>
          <w:sz w:val="24"/>
        </w:rPr>
        <w:t>előirányzat</w:t>
      </w:r>
      <w:r w:rsidR="003B6BA1">
        <w:rPr>
          <w:rFonts w:ascii="Times New Roman" w:hAnsi="Times New Roman"/>
          <w:sz w:val="24"/>
        </w:rPr>
        <w:t xml:space="preserve">ok növekedését </w:t>
      </w:r>
      <w:r w:rsidR="00D72138">
        <w:rPr>
          <w:rFonts w:ascii="Times New Roman" w:hAnsi="Times New Roman"/>
          <w:sz w:val="24"/>
        </w:rPr>
        <w:t xml:space="preserve">döntően a Munkaügyi Központtól közfoglalkoztatásra kapott források és </w:t>
      </w:r>
      <w:r w:rsidR="00776424">
        <w:rPr>
          <w:rFonts w:ascii="Times New Roman" w:hAnsi="Times New Roman"/>
          <w:sz w:val="24"/>
        </w:rPr>
        <w:t>felhasználásu</w:t>
      </w:r>
      <w:r w:rsidR="00D72138">
        <w:rPr>
          <w:rFonts w:ascii="Times New Roman" w:hAnsi="Times New Roman"/>
          <w:sz w:val="24"/>
        </w:rPr>
        <w:t>k intézményi saját hatáskörben történő beépítése eredményezte. Emellett</w:t>
      </w:r>
      <w:r w:rsidR="003B6BA1">
        <w:rPr>
          <w:rFonts w:ascii="Times New Roman" w:hAnsi="Times New Roman"/>
          <w:sz w:val="24"/>
        </w:rPr>
        <w:t xml:space="preserve"> </w:t>
      </w:r>
      <w:r w:rsidRPr="00783BD1">
        <w:rPr>
          <w:rFonts w:ascii="Times New Roman" w:hAnsi="Times New Roman"/>
          <w:sz w:val="24"/>
        </w:rPr>
        <w:t>a</w:t>
      </w:r>
      <w:r w:rsidR="00A02E4E">
        <w:rPr>
          <w:rFonts w:ascii="Times New Roman" w:hAnsi="Times New Roman"/>
          <w:sz w:val="24"/>
        </w:rPr>
        <w:t xml:space="preserve"> </w:t>
      </w:r>
      <w:r w:rsidRPr="00783BD1">
        <w:rPr>
          <w:rFonts w:ascii="Times New Roman" w:hAnsi="Times New Roman"/>
          <w:sz w:val="24"/>
        </w:rPr>
        <w:t>céltartalékból l</w:t>
      </w:r>
      <w:r w:rsidR="003347D0">
        <w:rPr>
          <w:rFonts w:ascii="Times New Roman" w:hAnsi="Times New Roman"/>
          <w:sz w:val="24"/>
        </w:rPr>
        <w:t>ebontott előirányzatok</w:t>
      </w:r>
      <w:r w:rsidR="00D72138">
        <w:rPr>
          <w:rFonts w:ascii="Times New Roman" w:hAnsi="Times New Roman"/>
          <w:sz w:val="24"/>
        </w:rPr>
        <w:t xml:space="preserve"> (</w:t>
      </w:r>
      <w:r w:rsidR="00C97DD4">
        <w:rPr>
          <w:rFonts w:ascii="Times New Roman" w:hAnsi="Times New Roman"/>
          <w:sz w:val="24"/>
        </w:rPr>
        <w:t>minimálbér és bérminimum emelés miatti többlet kiadásokra, az újabb közfoglalkoztatás megkezdéséig a zárolt álláshelyek határozott idejű betöltésének kiadásaira, rendezvények és programok költségeire)</w:t>
      </w:r>
      <w:r w:rsidR="003347D0">
        <w:rPr>
          <w:rFonts w:ascii="Times New Roman" w:hAnsi="Times New Roman"/>
          <w:sz w:val="24"/>
        </w:rPr>
        <w:t xml:space="preserve">, </w:t>
      </w:r>
      <w:r w:rsidR="00487AB3">
        <w:rPr>
          <w:rFonts w:ascii="Times New Roman" w:hAnsi="Times New Roman"/>
          <w:sz w:val="24"/>
        </w:rPr>
        <w:t xml:space="preserve">valamint </w:t>
      </w:r>
      <w:r w:rsidR="005D6E4F">
        <w:rPr>
          <w:rFonts w:ascii="Times New Roman" w:hAnsi="Times New Roman"/>
          <w:sz w:val="24"/>
        </w:rPr>
        <w:t xml:space="preserve">a </w:t>
      </w:r>
      <w:r w:rsidR="00487AB3">
        <w:rPr>
          <w:rFonts w:ascii="Times New Roman" w:hAnsi="Times New Roman"/>
          <w:sz w:val="24"/>
        </w:rPr>
        <w:t xml:space="preserve">bérkompenzációra </w:t>
      </w:r>
      <w:r w:rsidR="00F10F7E">
        <w:rPr>
          <w:rFonts w:ascii="Times New Roman" w:hAnsi="Times New Roman"/>
          <w:sz w:val="24"/>
        </w:rPr>
        <w:t>kapott központi támogatások</w:t>
      </w:r>
      <w:r w:rsidR="00381A12">
        <w:rPr>
          <w:rFonts w:ascii="Times New Roman" w:hAnsi="Times New Roman"/>
          <w:sz w:val="24"/>
        </w:rPr>
        <w:t xml:space="preserve"> </w:t>
      </w:r>
      <w:r w:rsidR="00D72138">
        <w:rPr>
          <w:rFonts w:ascii="Times New Roman" w:hAnsi="Times New Roman"/>
          <w:sz w:val="24"/>
        </w:rPr>
        <w:t xml:space="preserve">átvezetésére </w:t>
      </w:r>
      <w:r w:rsidR="00494567">
        <w:rPr>
          <w:rFonts w:ascii="Times New Roman" w:hAnsi="Times New Roman"/>
          <w:sz w:val="24"/>
        </w:rPr>
        <w:t xml:space="preserve">kerül sor. </w:t>
      </w:r>
    </w:p>
    <w:p w:rsidR="00A02E4E" w:rsidRPr="00A02E4E" w:rsidRDefault="00A02E4E" w:rsidP="00494567">
      <w:pPr>
        <w:spacing w:line="240" w:lineRule="auto"/>
        <w:jc w:val="both"/>
        <w:rPr>
          <w:rFonts w:ascii="Times New Roman" w:hAnsi="Times New Roman"/>
          <w:sz w:val="24"/>
        </w:rPr>
      </w:pPr>
      <w:r w:rsidRPr="00A02E4E">
        <w:rPr>
          <w:rFonts w:ascii="Times New Roman" w:hAnsi="Times New Roman"/>
          <w:sz w:val="24"/>
        </w:rPr>
        <w:t xml:space="preserve">A költségvetési rendeletmódosítás során </w:t>
      </w:r>
      <w:r w:rsidR="00494567">
        <w:rPr>
          <w:rFonts w:ascii="Times New Roman" w:hAnsi="Times New Roman"/>
          <w:sz w:val="24"/>
        </w:rPr>
        <w:t xml:space="preserve">a fentiekben nevesített változások hatására </w:t>
      </w:r>
      <w:r w:rsidRPr="00A02E4E">
        <w:rPr>
          <w:rFonts w:ascii="Times New Roman" w:hAnsi="Times New Roman"/>
          <w:sz w:val="24"/>
        </w:rPr>
        <w:t>az intézmények személy</w:t>
      </w:r>
      <w:r>
        <w:rPr>
          <w:rFonts w:ascii="Times New Roman" w:hAnsi="Times New Roman"/>
          <w:sz w:val="24"/>
        </w:rPr>
        <w:t xml:space="preserve">i juttatási előirányzata </w:t>
      </w:r>
      <w:r w:rsidR="00C97DD4">
        <w:rPr>
          <w:rFonts w:ascii="Times New Roman" w:hAnsi="Times New Roman"/>
          <w:sz w:val="24"/>
        </w:rPr>
        <w:t>137.665</w:t>
      </w:r>
      <w:r w:rsidR="00494567">
        <w:rPr>
          <w:rFonts w:ascii="Times New Roman" w:hAnsi="Times New Roman"/>
          <w:sz w:val="24"/>
        </w:rPr>
        <w:t xml:space="preserve"> e Ft-tal</w:t>
      </w:r>
      <w:r w:rsidR="003979F2">
        <w:rPr>
          <w:rFonts w:ascii="Times New Roman" w:hAnsi="Times New Roman"/>
          <w:sz w:val="24"/>
        </w:rPr>
        <w:t xml:space="preserve">, </w:t>
      </w:r>
      <w:r w:rsidR="00494567">
        <w:rPr>
          <w:rFonts w:ascii="Times New Roman" w:hAnsi="Times New Roman"/>
          <w:sz w:val="24"/>
        </w:rPr>
        <w:t>a</w:t>
      </w:r>
      <w:r w:rsidRPr="00A02E4E">
        <w:rPr>
          <w:rFonts w:ascii="Times New Roman" w:hAnsi="Times New Roman"/>
          <w:sz w:val="24"/>
        </w:rPr>
        <w:t xml:space="preserve"> munkaadói járulékok előirányzata </w:t>
      </w:r>
      <w:r w:rsidR="00C97DD4">
        <w:rPr>
          <w:rFonts w:ascii="Times New Roman" w:hAnsi="Times New Roman"/>
          <w:sz w:val="24"/>
        </w:rPr>
        <w:t>27.155</w:t>
      </w:r>
      <w:r w:rsidR="00494567">
        <w:rPr>
          <w:rFonts w:ascii="Times New Roman" w:hAnsi="Times New Roman"/>
          <w:sz w:val="24"/>
        </w:rPr>
        <w:t xml:space="preserve"> e Ft-tal, </w:t>
      </w:r>
      <w:r w:rsidRPr="00A02E4E">
        <w:rPr>
          <w:rFonts w:ascii="Times New Roman" w:hAnsi="Times New Roman"/>
          <w:sz w:val="24"/>
        </w:rPr>
        <w:t xml:space="preserve">a </w:t>
      </w:r>
      <w:r w:rsidR="00494567">
        <w:rPr>
          <w:rFonts w:ascii="Times New Roman" w:hAnsi="Times New Roman"/>
          <w:sz w:val="24"/>
        </w:rPr>
        <w:t xml:space="preserve">dologi kiadások előirányzata </w:t>
      </w:r>
      <w:r w:rsidR="00C97DD4">
        <w:rPr>
          <w:rFonts w:ascii="Times New Roman" w:hAnsi="Times New Roman"/>
          <w:sz w:val="24"/>
        </w:rPr>
        <w:t xml:space="preserve">14.130 e Ft-tal </w:t>
      </w:r>
      <w:r w:rsidRPr="00A02E4E">
        <w:rPr>
          <w:rFonts w:ascii="Times New Roman" w:hAnsi="Times New Roman"/>
          <w:sz w:val="24"/>
        </w:rPr>
        <w:t>emelkedik.</w:t>
      </w:r>
    </w:p>
    <w:p w:rsidR="008E0F91" w:rsidRPr="0046437A" w:rsidRDefault="00004F1A" w:rsidP="008E0F91">
      <w:pPr>
        <w:spacing w:line="240" w:lineRule="auto"/>
        <w:jc w:val="both"/>
        <w:rPr>
          <w:rFonts w:ascii="Times New Roman" w:hAnsi="Times New Roman"/>
          <w:sz w:val="24"/>
        </w:rPr>
      </w:pPr>
      <w:r w:rsidRPr="00B93541">
        <w:rPr>
          <w:rFonts w:ascii="Times New Roman" w:hAnsi="Times New Roman"/>
          <w:sz w:val="24"/>
        </w:rPr>
        <w:t xml:space="preserve">A </w:t>
      </w:r>
      <w:r w:rsidR="00A86F33" w:rsidRPr="00B93541">
        <w:rPr>
          <w:rFonts w:ascii="Times New Roman" w:hAnsi="Times New Roman"/>
          <w:sz w:val="24"/>
        </w:rPr>
        <w:t xml:space="preserve">beruházási </w:t>
      </w:r>
      <w:r w:rsidR="00C97DD4">
        <w:rPr>
          <w:rFonts w:ascii="Times New Roman" w:hAnsi="Times New Roman"/>
          <w:sz w:val="24"/>
        </w:rPr>
        <w:t>kiadások 1.521 e</w:t>
      </w:r>
      <w:r w:rsidR="00487AB3">
        <w:rPr>
          <w:rFonts w:ascii="Times New Roman" w:hAnsi="Times New Roman"/>
          <w:sz w:val="24"/>
        </w:rPr>
        <w:t xml:space="preserve"> Ft-os emelésére</w:t>
      </w:r>
      <w:r w:rsidR="00C97DD4">
        <w:rPr>
          <w:rFonts w:ascii="Times New Roman" w:hAnsi="Times New Roman"/>
          <w:sz w:val="24"/>
        </w:rPr>
        <w:t xml:space="preserve"> az Együd Árpád Kulturális Központnál és a Rippl-Rónai Megyei Hatókörű Városi </w:t>
      </w:r>
      <w:r w:rsidR="008A7DE0">
        <w:rPr>
          <w:rFonts w:ascii="Times New Roman" w:hAnsi="Times New Roman"/>
          <w:sz w:val="24"/>
        </w:rPr>
        <w:t>Múzeumnál</w:t>
      </w:r>
      <w:r w:rsidR="00C97DD4">
        <w:rPr>
          <w:rFonts w:ascii="Times New Roman" w:hAnsi="Times New Roman"/>
          <w:sz w:val="24"/>
        </w:rPr>
        <w:t xml:space="preserve"> a korábban már nevesített projektek kapcsán megvalósuló beszerzések, míg</w:t>
      </w:r>
      <w:r w:rsidR="00A86F33" w:rsidRPr="00B93541">
        <w:rPr>
          <w:rFonts w:ascii="Times New Roman" w:hAnsi="Times New Roman"/>
          <w:sz w:val="24"/>
        </w:rPr>
        <w:t xml:space="preserve"> a </w:t>
      </w:r>
      <w:r w:rsidRPr="00B93541">
        <w:rPr>
          <w:rFonts w:ascii="Times New Roman" w:hAnsi="Times New Roman"/>
          <w:sz w:val="24"/>
        </w:rPr>
        <w:t>felújítási kiadások</w:t>
      </w:r>
      <w:r w:rsidR="00C97DD4">
        <w:rPr>
          <w:rFonts w:ascii="Times New Roman" w:hAnsi="Times New Roman"/>
          <w:sz w:val="24"/>
        </w:rPr>
        <w:t>nál a Sörház utcai szolgálati lakás rendbetételéhez az Általános Iskolai, Óvodai és Egészségügyi Gondnokság</w:t>
      </w:r>
      <w:r w:rsidRPr="00B93541">
        <w:rPr>
          <w:rFonts w:ascii="Times New Roman" w:hAnsi="Times New Roman"/>
          <w:sz w:val="24"/>
        </w:rPr>
        <w:t xml:space="preserve"> </w:t>
      </w:r>
      <w:r w:rsidR="00C97DD4">
        <w:rPr>
          <w:rFonts w:ascii="Times New Roman" w:hAnsi="Times New Roman"/>
          <w:sz w:val="24"/>
        </w:rPr>
        <w:t xml:space="preserve">részére biztosított </w:t>
      </w:r>
      <w:r w:rsidRPr="00B93541">
        <w:rPr>
          <w:rFonts w:ascii="Times New Roman" w:hAnsi="Times New Roman"/>
          <w:sz w:val="24"/>
        </w:rPr>
        <w:t>előirányzat</w:t>
      </w:r>
      <w:r w:rsidR="00487AB3">
        <w:rPr>
          <w:rFonts w:ascii="Times New Roman" w:hAnsi="Times New Roman"/>
          <w:sz w:val="24"/>
        </w:rPr>
        <w:t xml:space="preserve"> átcsoportosításának hatására</w:t>
      </w:r>
      <w:r w:rsidR="00C97DD4">
        <w:rPr>
          <w:rFonts w:ascii="Times New Roman" w:hAnsi="Times New Roman"/>
          <w:sz w:val="24"/>
        </w:rPr>
        <w:t xml:space="preserve"> kerül sor. </w:t>
      </w:r>
      <w:r w:rsidR="00A86F33" w:rsidRPr="00B93541">
        <w:rPr>
          <w:rFonts w:ascii="Times New Roman" w:hAnsi="Times New Roman"/>
          <w:sz w:val="24"/>
        </w:rPr>
        <w:t xml:space="preserve"> </w:t>
      </w:r>
    </w:p>
    <w:p w:rsidR="008E0F91" w:rsidRPr="00ED45FC" w:rsidRDefault="008E0F91" w:rsidP="009B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rendeletmódosítás során a 3/2. melléklet</w:t>
      </w:r>
      <w:r w:rsidR="0069049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en </w:t>
      </w:r>
      <w:r w:rsidR="008A7DE0">
        <w:rPr>
          <w:rFonts w:ascii="Times New Roman" w:hAnsi="Times New Roman"/>
          <w:sz w:val="24"/>
          <w:szCs w:val="24"/>
        </w:rPr>
        <w:t xml:space="preserve">pontosítjuk </w:t>
      </w:r>
      <w:r>
        <w:rPr>
          <w:rFonts w:ascii="Times New Roman" w:hAnsi="Times New Roman"/>
          <w:sz w:val="24"/>
          <w:szCs w:val="24"/>
        </w:rPr>
        <w:t>a</w:t>
      </w:r>
      <w:r w:rsidR="008A7DE0">
        <w:rPr>
          <w:rFonts w:ascii="Times New Roman" w:hAnsi="Times New Roman"/>
          <w:sz w:val="24"/>
          <w:szCs w:val="24"/>
        </w:rPr>
        <w:t xml:space="preserve"> közfoglalkoztatottak számát. Az intézményeknél 2013. decembertől a képzéssel egybekötött közfoglalkoztatásban résztvevők, valamint a Városgondnokságnál a téli közfoglalkoztatásban résztvevők éves teljes </w:t>
      </w:r>
      <w:r w:rsidR="00487AB3">
        <w:rPr>
          <w:rFonts w:ascii="Times New Roman" w:hAnsi="Times New Roman"/>
          <w:sz w:val="24"/>
          <w:szCs w:val="24"/>
        </w:rPr>
        <w:t>munkaidőre</w:t>
      </w:r>
      <w:r w:rsidR="008A7DE0">
        <w:rPr>
          <w:rFonts w:ascii="Times New Roman" w:hAnsi="Times New Roman"/>
          <w:sz w:val="24"/>
          <w:szCs w:val="24"/>
        </w:rPr>
        <w:t xml:space="preserve"> átszámított álláshelye jelenik meg a melléklet</w:t>
      </w:r>
      <w:r w:rsidR="00690495">
        <w:rPr>
          <w:rFonts w:ascii="Times New Roman" w:hAnsi="Times New Roman"/>
          <w:sz w:val="24"/>
          <w:szCs w:val="24"/>
        </w:rPr>
        <w:t>b</w:t>
      </w:r>
      <w:r w:rsidR="008A7DE0">
        <w:rPr>
          <w:rFonts w:ascii="Times New Roman" w:hAnsi="Times New Roman"/>
          <w:sz w:val="24"/>
          <w:szCs w:val="24"/>
        </w:rPr>
        <w:t>en. A Munkaügyi Központhoz 2014</w:t>
      </w:r>
      <w:r>
        <w:rPr>
          <w:rFonts w:ascii="Times New Roman" w:hAnsi="Times New Roman"/>
          <w:sz w:val="24"/>
          <w:szCs w:val="24"/>
        </w:rPr>
        <w:t xml:space="preserve">. </w:t>
      </w:r>
      <w:r w:rsidR="008A7DE0">
        <w:rPr>
          <w:rFonts w:ascii="Times New Roman" w:hAnsi="Times New Roman"/>
          <w:sz w:val="24"/>
          <w:szCs w:val="24"/>
        </w:rPr>
        <w:t xml:space="preserve">május </w:t>
      </w:r>
      <w:r w:rsidR="001A37FC">
        <w:rPr>
          <w:rFonts w:ascii="Times New Roman" w:hAnsi="Times New Roman"/>
          <w:sz w:val="24"/>
          <w:szCs w:val="24"/>
        </w:rPr>
        <w:t xml:space="preserve">10.-én </w:t>
      </w:r>
      <w:r>
        <w:rPr>
          <w:rFonts w:ascii="Times New Roman" w:hAnsi="Times New Roman"/>
          <w:sz w:val="24"/>
          <w:szCs w:val="24"/>
        </w:rPr>
        <w:t xml:space="preserve">benyújtott pályázatok alapján az intézményeknél </w:t>
      </w:r>
      <w:r w:rsidR="008A7DE0">
        <w:rPr>
          <w:rFonts w:ascii="Times New Roman" w:hAnsi="Times New Roman"/>
          <w:sz w:val="24"/>
          <w:szCs w:val="24"/>
        </w:rPr>
        <w:t xml:space="preserve">várhatóan </w:t>
      </w:r>
      <w:r w:rsidR="001A37FC" w:rsidRPr="001A37FC">
        <w:rPr>
          <w:rFonts w:ascii="Times New Roman" w:hAnsi="Times New Roman"/>
          <w:sz w:val="24"/>
          <w:szCs w:val="24"/>
        </w:rPr>
        <w:t>250</w:t>
      </w:r>
      <w:r>
        <w:rPr>
          <w:rFonts w:ascii="Times New Roman" w:hAnsi="Times New Roman"/>
          <w:sz w:val="24"/>
          <w:szCs w:val="24"/>
        </w:rPr>
        <w:t xml:space="preserve"> fő foglalkoztatására kerül</w:t>
      </w:r>
      <w:r w:rsidR="008A7DE0">
        <w:rPr>
          <w:rFonts w:ascii="Times New Roman" w:hAnsi="Times New Roman"/>
          <w:sz w:val="24"/>
          <w:szCs w:val="24"/>
        </w:rPr>
        <w:t xml:space="preserve">het sor </w:t>
      </w:r>
      <w:r w:rsidR="008A7DE0" w:rsidRPr="001A37FC">
        <w:rPr>
          <w:rFonts w:ascii="Times New Roman" w:hAnsi="Times New Roman"/>
          <w:sz w:val="24"/>
          <w:szCs w:val="24"/>
        </w:rPr>
        <w:t>2014</w:t>
      </w:r>
      <w:r w:rsidRPr="001A37FC">
        <w:rPr>
          <w:rFonts w:ascii="Times New Roman" w:hAnsi="Times New Roman"/>
          <w:sz w:val="24"/>
          <w:szCs w:val="24"/>
        </w:rPr>
        <w:t xml:space="preserve">. </w:t>
      </w:r>
      <w:r w:rsidR="001A37FC" w:rsidRPr="001A37FC">
        <w:rPr>
          <w:rFonts w:ascii="Times New Roman" w:hAnsi="Times New Roman"/>
          <w:sz w:val="24"/>
          <w:szCs w:val="24"/>
        </w:rPr>
        <w:t>szeptember 30-</w:t>
      </w:r>
      <w:r w:rsidRPr="001A37FC">
        <w:rPr>
          <w:rFonts w:ascii="Times New Roman" w:hAnsi="Times New Roman"/>
          <w:sz w:val="24"/>
          <w:szCs w:val="24"/>
        </w:rPr>
        <w:t xml:space="preserve">ig </w:t>
      </w:r>
      <w:r w:rsidR="001A37FC" w:rsidRPr="001A37FC">
        <w:rPr>
          <w:rFonts w:ascii="Times New Roman" w:hAnsi="Times New Roman"/>
          <w:sz w:val="24"/>
          <w:szCs w:val="24"/>
        </w:rPr>
        <w:t>4 hónapra napi 8 órás</w:t>
      </w:r>
      <w:r w:rsidRPr="001A37FC">
        <w:rPr>
          <w:rFonts w:ascii="Times New Roman" w:hAnsi="Times New Roman"/>
          <w:sz w:val="24"/>
          <w:szCs w:val="24"/>
        </w:rPr>
        <w:t xml:space="preserve"> időtartamban</w:t>
      </w:r>
      <w:r w:rsidR="008A7DE0">
        <w:rPr>
          <w:rFonts w:ascii="Times New Roman" w:hAnsi="Times New Roman"/>
          <w:sz w:val="24"/>
          <w:szCs w:val="24"/>
        </w:rPr>
        <w:t>, az ezzel kapcsolatos álláshelyeket a következő rendeletmódosításkor vezetjük át a tényleges létszámok alapján.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1BA9" w:rsidRDefault="00A81BA9" w:rsidP="006776B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776BA" w:rsidRPr="00B93541" w:rsidRDefault="006776BA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B93541">
        <w:rPr>
          <w:rFonts w:ascii="Times New Roman" w:hAnsi="Times New Roman"/>
          <w:b/>
          <w:sz w:val="24"/>
          <w:u w:val="single"/>
        </w:rPr>
        <w:t>Önkormányzati működési kiadások</w:t>
      </w:r>
      <w:r w:rsidRPr="00B93541">
        <w:rPr>
          <w:rFonts w:ascii="Times New Roman" w:hAnsi="Times New Roman"/>
          <w:b/>
          <w:sz w:val="24"/>
        </w:rPr>
        <w:t xml:space="preserve"> </w:t>
      </w:r>
    </w:p>
    <w:p w:rsidR="00072BE8" w:rsidRDefault="006776BA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B93541">
        <w:rPr>
          <w:rFonts w:ascii="Times New Roman" w:hAnsi="Times New Roman"/>
          <w:sz w:val="24"/>
        </w:rPr>
        <w:t>Az önkormányzat működési kiadási el</w:t>
      </w:r>
      <w:r w:rsidR="00167469" w:rsidRPr="00B93541">
        <w:rPr>
          <w:rFonts w:ascii="Times New Roman" w:hAnsi="Times New Roman"/>
          <w:sz w:val="24"/>
        </w:rPr>
        <w:t xml:space="preserve">őirányzata összességében </w:t>
      </w:r>
      <w:r w:rsidR="008A7DE0">
        <w:rPr>
          <w:rFonts w:ascii="Times New Roman" w:hAnsi="Times New Roman"/>
          <w:sz w:val="24"/>
        </w:rPr>
        <w:t>48.745</w:t>
      </w:r>
      <w:r w:rsidR="00ED4235">
        <w:rPr>
          <w:rFonts w:ascii="Times New Roman" w:hAnsi="Times New Roman"/>
          <w:sz w:val="24"/>
        </w:rPr>
        <w:t xml:space="preserve"> e Ft-tal</w:t>
      </w:r>
      <w:r w:rsidR="00072972">
        <w:rPr>
          <w:rFonts w:ascii="Times New Roman" w:hAnsi="Times New Roman"/>
          <w:sz w:val="24"/>
        </w:rPr>
        <w:t xml:space="preserve"> </w:t>
      </w:r>
      <w:r w:rsidR="00072BE8">
        <w:rPr>
          <w:rFonts w:ascii="Times New Roman" w:hAnsi="Times New Roman"/>
          <w:sz w:val="24"/>
        </w:rPr>
        <w:t>nő</w:t>
      </w:r>
      <w:r w:rsidR="00167469" w:rsidRPr="00B93541">
        <w:rPr>
          <w:rFonts w:ascii="Times New Roman" w:hAnsi="Times New Roman"/>
          <w:sz w:val="24"/>
        </w:rPr>
        <w:t xml:space="preserve">, </w:t>
      </w:r>
      <w:r w:rsidR="00ED4235">
        <w:rPr>
          <w:rFonts w:ascii="Times New Roman" w:hAnsi="Times New Roman"/>
          <w:sz w:val="24"/>
        </w:rPr>
        <w:t>dön</w:t>
      </w:r>
      <w:r w:rsidR="00776424">
        <w:rPr>
          <w:rFonts w:ascii="Times New Roman" w:hAnsi="Times New Roman"/>
          <w:sz w:val="24"/>
        </w:rPr>
        <w:t>tően a céltartalékból történő át</w:t>
      </w:r>
      <w:r w:rsidR="00ED4235">
        <w:rPr>
          <w:rFonts w:ascii="Times New Roman" w:hAnsi="Times New Roman"/>
          <w:sz w:val="24"/>
        </w:rPr>
        <w:t>vezetések hatására.</w:t>
      </w:r>
    </w:p>
    <w:p w:rsidR="00E67AAA" w:rsidRDefault="006776BA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B93541">
        <w:rPr>
          <w:rFonts w:ascii="Times New Roman" w:hAnsi="Times New Roman"/>
          <w:sz w:val="24"/>
        </w:rPr>
        <w:t xml:space="preserve">A </w:t>
      </w:r>
      <w:r w:rsidRPr="00B93541">
        <w:rPr>
          <w:rFonts w:ascii="Times New Roman" w:hAnsi="Times New Roman"/>
          <w:sz w:val="24"/>
          <w:u w:val="single"/>
        </w:rPr>
        <w:t>személyi juttatások</w:t>
      </w:r>
      <w:r w:rsidR="00ED4235">
        <w:rPr>
          <w:rFonts w:ascii="Times New Roman" w:hAnsi="Times New Roman"/>
          <w:sz w:val="24"/>
          <w:u w:val="single"/>
        </w:rPr>
        <w:t xml:space="preserve"> </w:t>
      </w:r>
      <w:r w:rsidR="00ED4235" w:rsidRPr="00487AB3">
        <w:rPr>
          <w:rFonts w:ascii="Times New Roman" w:hAnsi="Times New Roman"/>
          <w:sz w:val="24"/>
        </w:rPr>
        <w:t>(141 e</w:t>
      </w:r>
      <w:r w:rsidR="00487AB3">
        <w:rPr>
          <w:rFonts w:ascii="Times New Roman" w:hAnsi="Times New Roman"/>
          <w:sz w:val="24"/>
        </w:rPr>
        <w:t xml:space="preserve"> </w:t>
      </w:r>
      <w:r w:rsidR="00ED4235" w:rsidRPr="00487AB3">
        <w:rPr>
          <w:rFonts w:ascii="Times New Roman" w:hAnsi="Times New Roman"/>
          <w:sz w:val="24"/>
        </w:rPr>
        <w:t>Ft),</w:t>
      </w:r>
      <w:r w:rsidRPr="00B93541">
        <w:rPr>
          <w:rFonts w:ascii="Times New Roman" w:hAnsi="Times New Roman"/>
          <w:sz w:val="24"/>
        </w:rPr>
        <w:t xml:space="preserve"> a </w:t>
      </w:r>
      <w:r w:rsidRPr="00B93541">
        <w:rPr>
          <w:rFonts w:ascii="Times New Roman" w:hAnsi="Times New Roman"/>
          <w:sz w:val="24"/>
          <w:u w:val="single"/>
        </w:rPr>
        <w:t>munkaadót terhelő járulékok</w:t>
      </w:r>
      <w:r w:rsidR="00487AB3">
        <w:rPr>
          <w:rFonts w:ascii="Times New Roman" w:hAnsi="Times New Roman"/>
          <w:sz w:val="24"/>
          <w:u w:val="single"/>
        </w:rPr>
        <w:t xml:space="preserve"> </w:t>
      </w:r>
      <w:r w:rsidR="00ED4235" w:rsidRPr="00487AB3">
        <w:rPr>
          <w:rFonts w:ascii="Times New Roman" w:hAnsi="Times New Roman"/>
          <w:sz w:val="24"/>
        </w:rPr>
        <w:t>(26 e</w:t>
      </w:r>
      <w:r w:rsidR="00487AB3">
        <w:rPr>
          <w:rFonts w:ascii="Times New Roman" w:hAnsi="Times New Roman"/>
          <w:sz w:val="24"/>
        </w:rPr>
        <w:t xml:space="preserve"> </w:t>
      </w:r>
      <w:r w:rsidR="00ED4235" w:rsidRPr="00487AB3">
        <w:rPr>
          <w:rFonts w:ascii="Times New Roman" w:hAnsi="Times New Roman"/>
          <w:sz w:val="24"/>
        </w:rPr>
        <w:t>Ft)</w:t>
      </w:r>
      <w:r w:rsidRPr="00B93541">
        <w:rPr>
          <w:rFonts w:ascii="Times New Roman" w:hAnsi="Times New Roman"/>
          <w:sz w:val="24"/>
        </w:rPr>
        <w:t xml:space="preserve"> </w:t>
      </w:r>
      <w:r w:rsidR="00ED4235">
        <w:rPr>
          <w:rFonts w:ascii="Times New Roman" w:hAnsi="Times New Roman"/>
          <w:sz w:val="24"/>
        </w:rPr>
        <w:t>és a</w:t>
      </w:r>
      <w:r w:rsidRPr="00C92998">
        <w:rPr>
          <w:rFonts w:ascii="Times New Roman" w:hAnsi="Times New Roman"/>
          <w:sz w:val="24"/>
        </w:rPr>
        <w:t xml:space="preserve"> </w:t>
      </w:r>
      <w:r w:rsidRPr="00C92998">
        <w:rPr>
          <w:rFonts w:ascii="Times New Roman" w:hAnsi="Times New Roman"/>
          <w:sz w:val="24"/>
          <w:u w:val="single"/>
        </w:rPr>
        <w:t>dologi kiadások</w:t>
      </w:r>
      <w:r w:rsidR="00ED4235">
        <w:rPr>
          <w:rFonts w:ascii="Times New Roman" w:hAnsi="Times New Roman"/>
          <w:sz w:val="24"/>
        </w:rPr>
        <w:t xml:space="preserve"> (1.727 e</w:t>
      </w:r>
      <w:r w:rsidR="00487AB3">
        <w:rPr>
          <w:rFonts w:ascii="Times New Roman" w:hAnsi="Times New Roman"/>
          <w:sz w:val="24"/>
        </w:rPr>
        <w:t xml:space="preserve"> </w:t>
      </w:r>
      <w:r w:rsidR="00ED4235">
        <w:rPr>
          <w:rFonts w:ascii="Times New Roman" w:hAnsi="Times New Roman"/>
          <w:sz w:val="24"/>
        </w:rPr>
        <w:t>Ft) előirányzatának emeléséné</w:t>
      </w:r>
      <w:r w:rsidR="000E27B8">
        <w:rPr>
          <w:rFonts w:ascii="Times New Roman" w:hAnsi="Times New Roman"/>
          <w:sz w:val="24"/>
        </w:rPr>
        <w:t>l az önkormányzati rendezvények,</w:t>
      </w:r>
      <w:r w:rsidR="00ED4235">
        <w:rPr>
          <w:rFonts w:ascii="Times New Roman" w:hAnsi="Times New Roman"/>
          <w:sz w:val="24"/>
        </w:rPr>
        <w:t xml:space="preserve"> p</w:t>
      </w:r>
      <w:r w:rsidR="00776424">
        <w:rPr>
          <w:rFonts w:ascii="Times New Roman" w:hAnsi="Times New Roman"/>
          <w:sz w:val="24"/>
        </w:rPr>
        <w:t>rogramok kiadásaira (nagy város</w:t>
      </w:r>
      <w:r w:rsidR="00ED4235">
        <w:rPr>
          <w:rFonts w:ascii="Times New Roman" w:hAnsi="Times New Roman"/>
          <w:sz w:val="24"/>
        </w:rPr>
        <w:t xml:space="preserve">takarítás, ápolók napja, sportolók köszöntése) </w:t>
      </w:r>
      <w:r w:rsidR="00776424">
        <w:rPr>
          <w:rFonts w:ascii="Times New Roman" w:hAnsi="Times New Roman"/>
          <w:sz w:val="24"/>
        </w:rPr>
        <w:t xml:space="preserve">a </w:t>
      </w:r>
      <w:r w:rsidR="00ED4235">
        <w:rPr>
          <w:rFonts w:ascii="Times New Roman" w:hAnsi="Times New Roman"/>
          <w:sz w:val="24"/>
        </w:rPr>
        <w:t xml:space="preserve">céltartalékból átvezetett források, valamint </w:t>
      </w:r>
      <w:r w:rsidR="00D261B5">
        <w:rPr>
          <w:rFonts w:ascii="Times New Roman" w:hAnsi="Times New Roman"/>
          <w:sz w:val="24"/>
        </w:rPr>
        <w:t xml:space="preserve">bevétel terhére jelentkező kiadási jogcímek (ajánlati biztosítékok visszafizetése, </w:t>
      </w:r>
      <w:r w:rsidR="0042343B">
        <w:rPr>
          <w:rFonts w:ascii="Times New Roman" w:hAnsi="Times New Roman"/>
          <w:sz w:val="24"/>
        </w:rPr>
        <w:t xml:space="preserve">Rippl-Rónai Konferencia megrendezése) </w:t>
      </w:r>
      <w:r w:rsidR="00E67AAA">
        <w:rPr>
          <w:rFonts w:ascii="Times New Roman" w:hAnsi="Times New Roman"/>
          <w:sz w:val="24"/>
        </w:rPr>
        <w:t xml:space="preserve">előirányzatának a beemelésére kerül sor. </w:t>
      </w:r>
    </w:p>
    <w:p w:rsidR="00147853" w:rsidRDefault="00E67AAA" w:rsidP="006776B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működési célú államháztartáson be</w:t>
      </w:r>
      <w:r w:rsidR="004C201E">
        <w:rPr>
          <w:rFonts w:ascii="Times New Roman" w:hAnsi="Times New Roman"/>
          <w:sz w:val="24"/>
        </w:rPr>
        <w:t xml:space="preserve">lüli kiadások előirányzatának </w:t>
      </w:r>
      <w:r w:rsidR="00C06384">
        <w:rPr>
          <w:rFonts w:ascii="Times New Roman" w:hAnsi="Times New Roman"/>
          <w:sz w:val="24"/>
        </w:rPr>
        <w:t>19.083</w:t>
      </w:r>
      <w:r>
        <w:rPr>
          <w:rFonts w:ascii="Times New Roman" w:hAnsi="Times New Roman"/>
          <w:sz w:val="24"/>
        </w:rPr>
        <w:t xml:space="preserve"> e Ft összegű növekedését </w:t>
      </w:r>
      <w:r w:rsidR="00C06384">
        <w:rPr>
          <w:rFonts w:ascii="Times New Roman" w:hAnsi="Times New Roman"/>
          <w:sz w:val="24"/>
        </w:rPr>
        <w:t xml:space="preserve">a Kaposvár-Sántos Szociális és Gyermekjóléti Társulás részére biztosított önkormányzati támogatás emelése okozza. Az </w:t>
      </w:r>
      <w:r w:rsidR="00147853">
        <w:rPr>
          <w:rFonts w:ascii="Times New Roman" w:hAnsi="Times New Roman"/>
          <w:sz w:val="24"/>
        </w:rPr>
        <w:t xml:space="preserve">támogatás növekedését döntően a Társulás által fenntartott </w:t>
      </w:r>
      <w:proofErr w:type="spellStart"/>
      <w:r w:rsidR="00147853">
        <w:rPr>
          <w:rFonts w:ascii="Times New Roman" w:hAnsi="Times New Roman"/>
          <w:sz w:val="24"/>
        </w:rPr>
        <w:t>SzocioNet</w:t>
      </w:r>
      <w:proofErr w:type="spellEnd"/>
      <w:r w:rsidR="00147853">
        <w:rPr>
          <w:rFonts w:ascii="Times New Roman" w:hAnsi="Times New Roman"/>
          <w:sz w:val="24"/>
        </w:rPr>
        <w:t xml:space="preserve"> Egyesített Szociális és Gyermekjóléti Intézmény többlet kiadásaihoz (szociális és gyermekvédelmi ágazati pótlék, bérkompenzáció, minimálbér és bérminimum emelés miatti többlet kiadások, zárolt álláshelyek</w:t>
      </w:r>
      <w:r w:rsidR="00690495">
        <w:rPr>
          <w:rFonts w:ascii="Times New Roman" w:hAnsi="Times New Roman"/>
          <w:sz w:val="24"/>
        </w:rPr>
        <w:t xml:space="preserve"> átmeneti</w:t>
      </w:r>
      <w:r w:rsidR="00147853">
        <w:rPr>
          <w:rFonts w:ascii="Times New Roman" w:hAnsi="Times New Roman"/>
          <w:sz w:val="24"/>
        </w:rPr>
        <w:t xml:space="preserve"> betöltése) biztosított források eredményezték. Emellett 500 e Ft a Társulás fenntartási (</w:t>
      </w:r>
      <w:proofErr w:type="spellStart"/>
      <w:r w:rsidR="00147853">
        <w:rPr>
          <w:rFonts w:ascii="Times New Roman" w:hAnsi="Times New Roman"/>
          <w:sz w:val="24"/>
        </w:rPr>
        <w:t>bankszámlavezetési</w:t>
      </w:r>
      <w:proofErr w:type="spellEnd"/>
      <w:r w:rsidR="00147853">
        <w:rPr>
          <w:rFonts w:ascii="Times New Roman" w:hAnsi="Times New Roman"/>
          <w:sz w:val="24"/>
        </w:rPr>
        <w:t xml:space="preserve"> </w:t>
      </w:r>
      <w:r w:rsidR="000E27B8">
        <w:rPr>
          <w:rFonts w:ascii="Times New Roman" w:hAnsi="Times New Roman"/>
          <w:sz w:val="24"/>
        </w:rPr>
        <w:t>költség</w:t>
      </w:r>
      <w:r w:rsidR="00147853">
        <w:rPr>
          <w:rFonts w:ascii="Times New Roman" w:hAnsi="Times New Roman"/>
          <w:sz w:val="24"/>
        </w:rPr>
        <w:t xml:space="preserve">) kiadásaihoz nyújtott pénzügyi fedezet. </w:t>
      </w:r>
      <w:r>
        <w:rPr>
          <w:rFonts w:ascii="Times New Roman" w:hAnsi="Times New Roman"/>
          <w:sz w:val="24"/>
        </w:rPr>
        <w:t xml:space="preserve"> </w:t>
      </w:r>
    </w:p>
    <w:p w:rsidR="00473C49" w:rsidRPr="00473C49" w:rsidRDefault="00B11725" w:rsidP="006776BA">
      <w:pPr>
        <w:spacing w:line="240" w:lineRule="auto"/>
        <w:jc w:val="both"/>
        <w:rPr>
          <w:rFonts w:ascii="Times New Roman" w:hAnsi="Times New Roman"/>
          <w:sz w:val="24"/>
        </w:rPr>
      </w:pPr>
      <w:r w:rsidRPr="00473C49">
        <w:rPr>
          <w:rFonts w:ascii="Times New Roman" w:hAnsi="Times New Roman"/>
          <w:sz w:val="24"/>
        </w:rPr>
        <w:t xml:space="preserve">A működési célú pénzeszköz átadásoknál jelentkező </w:t>
      </w:r>
      <w:r w:rsidR="005B2FE9" w:rsidRPr="00473C49">
        <w:rPr>
          <w:rFonts w:ascii="Times New Roman" w:hAnsi="Times New Roman"/>
          <w:sz w:val="24"/>
        </w:rPr>
        <w:t xml:space="preserve">előirányzat növekedést </w:t>
      </w:r>
      <w:r w:rsidR="00235CEC" w:rsidRPr="00473C49">
        <w:rPr>
          <w:rFonts w:ascii="Times New Roman" w:hAnsi="Times New Roman"/>
          <w:sz w:val="24"/>
        </w:rPr>
        <w:t>a céltartalékból történő átvezetések (</w:t>
      </w:r>
      <w:r w:rsidR="00F6053A">
        <w:rPr>
          <w:rFonts w:ascii="Times New Roman" w:hAnsi="Times New Roman"/>
          <w:sz w:val="24"/>
        </w:rPr>
        <w:t xml:space="preserve">a </w:t>
      </w:r>
      <w:r w:rsidR="00147853">
        <w:rPr>
          <w:rFonts w:ascii="Times New Roman" w:hAnsi="Times New Roman"/>
          <w:sz w:val="24"/>
        </w:rPr>
        <w:t>Csiky Gergely Színház részére a gyermekszínházi találkozó megrendezéséhez</w:t>
      </w:r>
      <w:r w:rsidR="00235CEC" w:rsidRPr="00473C49">
        <w:rPr>
          <w:rFonts w:ascii="Times New Roman" w:hAnsi="Times New Roman"/>
          <w:sz w:val="24"/>
        </w:rPr>
        <w:t xml:space="preserve">, </w:t>
      </w:r>
      <w:r w:rsidR="00F6053A">
        <w:rPr>
          <w:rFonts w:ascii="Times New Roman" w:hAnsi="Times New Roman"/>
          <w:sz w:val="24"/>
        </w:rPr>
        <w:t xml:space="preserve">a </w:t>
      </w:r>
      <w:r w:rsidR="00147853">
        <w:rPr>
          <w:rFonts w:ascii="Times New Roman" w:hAnsi="Times New Roman"/>
          <w:sz w:val="24"/>
        </w:rPr>
        <w:t xml:space="preserve">Kaposvári Cápák SE részére </w:t>
      </w:r>
      <w:r w:rsidR="00F6053A">
        <w:rPr>
          <w:rFonts w:ascii="Times New Roman" w:hAnsi="Times New Roman"/>
          <w:sz w:val="24"/>
        </w:rPr>
        <w:t xml:space="preserve">pályázati önerőre, a </w:t>
      </w:r>
      <w:proofErr w:type="spellStart"/>
      <w:r w:rsidR="00F6053A">
        <w:rPr>
          <w:rFonts w:ascii="Times New Roman" w:hAnsi="Times New Roman"/>
          <w:sz w:val="24"/>
        </w:rPr>
        <w:t>Kecelhegyi</w:t>
      </w:r>
      <w:proofErr w:type="spellEnd"/>
      <w:r w:rsidR="00F6053A">
        <w:rPr>
          <w:rFonts w:ascii="Times New Roman" w:hAnsi="Times New Roman"/>
          <w:sz w:val="24"/>
        </w:rPr>
        <w:t xml:space="preserve"> Lovassport Közhasznú egyesület részére a Nemzeti Vágta nevezési díjára és szervezési költségeire),</w:t>
      </w:r>
      <w:r w:rsidR="00235CEC" w:rsidRPr="00473C49">
        <w:rPr>
          <w:rFonts w:ascii="Times New Roman" w:hAnsi="Times New Roman"/>
          <w:sz w:val="24"/>
        </w:rPr>
        <w:t xml:space="preserve"> valamint időközben hozott testületi döntések átvezetése (</w:t>
      </w:r>
      <w:r w:rsidR="00F6053A">
        <w:rPr>
          <w:rFonts w:ascii="Times New Roman" w:hAnsi="Times New Roman"/>
          <w:sz w:val="24"/>
        </w:rPr>
        <w:t xml:space="preserve">a </w:t>
      </w:r>
      <w:r w:rsidR="00F6053A" w:rsidRPr="00473C49">
        <w:rPr>
          <w:rFonts w:ascii="Times New Roman" w:hAnsi="Times New Roman"/>
          <w:sz w:val="24"/>
        </w:rPr>
        <w:t xml:space="preserve">Kaposvári </w:t>
      </w:r>
      <w:r w:rsidR="00F6053A">
        <w:rPr>
          <w:rFonts w:ascii="Times New Roman" w:hAnsi="Times New Roman"/>
          <w:sz w:val="24"/>
        </w:rPr>
        <w:t>Rendőrkapitányság és a Kaposvári Kistérségi Polgárőr Egyesület részére a közbiztonság növeléséhez kapcsolódó kiadásokra) eredményezték</w:t>
      </w:r>
      <w:r w:rsidR="00235CEC" w:rsidRPr="00473C49">
        <w:rPr>
          <w:rFonts w:ascii="Times New Roman" w:hAnsi="Times New Roman"/>
          <w:sz w:val="24"/>
        </w:rPr>
        <w:t xml:space="preserve">. Ugyanakkor </w:t>
      </w:r>
      <w:r w:rsidR="00F6053A">
        <w:rPr>
          <w:rFonts w:ascii="Times New Roman" w:hAnsi="Times New Roman"/>
          <w:sz w:val="24"/>
        </w:rPr>
        <w:t xml:space="preserve">nevesítettük a NOSTRU szociális </w:t>
      </w:r>
      <w:proofErr w:type="spellStart"/>
      <w:r w:rsidR="00F6053A">
        <w:rPr>
          <w:rFonts w:ascii="Times New Roman" w:hAnsi="Times New Roman"/>
          <w:sz w:val="24"/>
        </w:rPr>
        <w:t>városrehabilitációs</w:t>
      </w:r>
      <w:proofErr w:type="spellEnd"/>
      <w:r w:rsidR="00F6053A">
        <w:rPr>
          <w:rFonts w:ascii="Times New Roman" w:hAnsi="Times New Roman"/>
          <w:sz w:val="24"/>
        </w:rPr>
        <w:t xml:space="preserve"> projekten belül a különböző programok megvalósítása kapcsán időközben hozott döntéseket. </w:t>
      </w:r>
    </w:p>
    <w:p w:rsidR="005F719F" w:rsidRDefault="006776BA" w:rsidP="001A37FC">
      <w:pPr>
        <w:spacing w:line="240" w:lineRule="auto"/>
        <w:jc w:val="both"/>
        <w:rPr>
          <w:rFonts w:ascii="Times New Roman" w:hAnsi="Times New Roman"/>
          <w:sz w:val="24"/>
        </w:rPr>
      </w:pPr>
      <w:r w:rsidRPr="00FE1B5F">
        <w:rPr>
          <w:rFonts w:ascii="Times New Roman" w:hAnsi="Times New Roman"/>
          <w:sz w:val="24"/>
        </w:rPr>
        <w:t xml:space="preserve">Az előterjesztés 4/c. sz. mellékletében pótigényeket terjesztek a Közgyűlés elé, a javasolt pótigények összege </w:t>
      </w:r>
      <w:r w:rsidR="009231A4">
        <w:rPr>
          <w:rFonts w:ascii="Times New Roman" w:hAnsi="Times New Roman"/>
          <w:sz w:val="24"/>
        </w:rPr>
        <w:t>192.320</w:t>
      </w:r>
      <w:r w:rsidR="00381FE9">
        <w:rPr>
          <w:rFonts w:ascii="Times New Roman" w:hAnsi="Times New Roman"/>
          <w:sz w:val="24"/>
        </w:rPr>
        <w:t xml:space="preserve"> e Ft. </w:t>
      </w:r>
      <w:r w:rsidR="007F7EE9">
        <w:rPr>
          <w:rFonts w:ascii="Times New Roman" w:hAnsi="Times New Roman"/>
          <w:sz w:val="24"/>
        </w:rPr>
        <w:t xml:space="preserve">A legnagyobb </w:t>
      </w:r>
      <w:r w:rsidR="004C201E">
        <w:rPr>
          <w:rFonts w:ascii="Times New Roman" w:hAnsi="Times New Roman"/>
          <w:sz w:val="24"/>
        </w:rPr>
        <w:t>tétel</w:t>
      </w:r>
      <w:r w:rsidR="00381FE9">
        <w:rPr>
          <w:rFonts w:ascii="Times New Roman" w:hAnsi="Times New Roman"/>
          <w:sz w:val="24"/>
        </w:rPr>
        <w:t xml:space="preserve"> </w:t>
      </w:r>
      <w:r w:rsidR="007F7EE9">
        <w:rPr>
          <w:rFonts w:ascii="Times New Roman" w:hAnsi="Times New Roman"/>
          <w:sz w:val="24"/>
        </w:rPr>
        <w:t xml:space="preserve">a </w:t>
      </w:r>
      <w:r w:rsidR="009231A4">
        <w:rPr>
          <w:rFonts w:ascii="Times New Roman" w:hAnsi="Times New Roman"/>
          <w:sz w:val="24"/>
        </w:rPr>
        <w:t xml:space="preserve">Kapos Holding </w:t>
      </w:r>
      <w:proofErr w:type="spellStart"/>
      <w:r w:rsidR="009231A4">
        <w:rPr>
          <w:rFonts w:ascii="Times New Roman" w:hAnsi="Times New Roman"/>
          <w:sz w:val="24"/>
        </w:rPr>
        <w:t>Zrt</w:t>
      </w:r>
      <w:proofErr w:type="spellEnd"/>
      <w:r w:rsidR="000E27B8">
        <w:rPr>
          <w:rFonts w:ascii="Times New Roman" w:hAnsi="Times New Roman"/>
          <w:sz w:val="24"/>
        </w:rPr>
        <w:t>.</w:t>
      </w:r>
      <w:r w:rsidR="009231A4">
        <w:rPr>
          <w:rFonts w:ascii="Times New Roman" w:hAnsi="Times New Roman"/>
          <w:sz w:val="24"/>
        </w:rPr>
        <w:t xml:space="preserve"> tőkeemeléséhez szükséges tulajdono</w:t>
      </w:r>
      <w:r w:rsidR="00F01D49">
        <w:rPr>
          <w:rFonts w:ascii="Times New Roman" w:hAnsi="Times New Roman"/>
          <w:sz w:val="24"/>
        </w:rPr>
        <w:t xml:space="preserve">si támogatás összege, melyről az egyéb költségvetést érintő kérdések között </w:t>
      </w:r>
      <w:r w:rsidR="009231A4">
        <w:rPr>
          <w:rFonts w:ascii="Times New Roman" w:hAnsi="Times New Roman"/>
          <w:sz w:val="24"/>
        </w:rPr>
        <w:t xml:space="preserve">tájékoztatom a testület. </w:t>
      </w:r>
      <w:r w:rsidR="004C201E">
        <w:rPr>
          <w:rFonts w:ascii="Times New Roman" w:hAnsi="Times New Roman"/>
          <w:sz w:val="24"/>
        </w:rPr>
        <w:t xml:space="preserve">Emellett jelentős összegű a </w:t>
      </w:r>
      <w:r w:rsidR="009231A4">
        <w:rPr>
          <w:rFonts w:ascii="Times New Roman" w:hAnsi="Times New Roman"/>
          <w:sz w:val="24"/>
        </w:rPr>
        <w:t>Kaposvári Sportközpont és Sportiskola</w:t>
      </w:r>
      <w:r w:rsidR="004C201E">
        <w:rPr>
          <w:rFonts w:ascii="Times New Roman" w:hAnsi="Times New Roman"/>
          <w:sz w:val="24"/>
        </w:rPr>
        <w:t xml:space="preserve"> részére </w:t>
      </w:r>
      <w:r w:rsidR="009231A4">
        <w:rPr>
          <w:rFonts w:ascii="Times New Roman" w:hAnsi="Times New Roman"/>
          <w:sz w:val="24"/>
        </w:rPr>
        <w:t xml:space="preserve">a kosárlabda és a jégkorong szakosztály </w:t>
      </w:r>
      <w:r w:rsidR="00487AB3">
        <w:rPr>
          <w:rFonts w:ascii="Times New Roman" w:hAnsi="Times New Roman"/>
          <w:sz w:val="24"/>
        </w:rPr>
        <w:t xml:space="preserve">működtetéséhez a </w:t>
      </w:r>
      <w:r w:rsidR="009231A4">
        <w:rPr>
          <w:rFonts w:ascii="Times New Roman" w:hAnsi="Times New Roman"/>
          <w:sz w:val="24"/>
        </w:rPr>
        <w:t>2014/2015-ös évad</w:t>
      </w:r>
      <w:r w:rsidR="00487AB3">
        <w:rPr>
          <w:rFonts w:ascii="Times New Roman" w:hAnsi="Times New Roman"/>
          <w:sz w:val="24"/>
        </w:rPr>
        <w:t>ra benyújtott TAO pályázatok</w:t>
      </w:r>
      <w:r w:rsidR="001A37FC">
        <w:rPr>
          <w:rFonts w:ascii="Times New Roman" w:hAnsi="Times New Roman"/>
          <w:sz w:val="24"/>
        </w:rPr>
        <w:t>hoz szükséges önrész. Az intézmények kiemelt előirányzatok közötti átcsoportosítási igényeit</w:t>
      </w:r>
      <w:r w:rsidR="00487AB3">
        <w:rPr>
          <w:rFonts w:ascii="Times New Roman" w:hAnsi="Times New Roman"/>
          <w:sz w:val="24"/>
        </w:rPr>
        <w:t xml:space="preserve"> a 4/c.1. melléklet tartalmazza. </w:t>
      </w:r>
      <w:r w:rsidR="001A37FC">
        <w:rPr>
          <w:rFonts w:ascii="Times New Roman" w:hAnsi="Times New Roman"/>
          <w:sz w:val="24"/>
        </w:rPr>
        <w:t xml:space="preserve"> </w:t>
      </w:r>
      <w:r w:rsidR="00487AB3">
        <w:rPr>
          <w:rFonts w:ascii="Times New Roman" w:hAnsi="Times New Roman"/>
          <w:sz w:val="24"/>
        </w:rPr>
        <w:t>Ezek</w:t>
      </w:r>
      <w:r w:rsidR="001A37FC">
        <w:rPr>
          <w:rFonts w:ascii="Times New Roman" w:hAnsi="Times New Roman"/>
          <w:sz w:val="24"/>
        </w:rPr>
        <w:t xml:space="preserve"> jellemzően a dologi kiadásoknál tervezett karbantartási keretek terhére megvalósításra kerülő beruházási, felújítási munkálatokhoz (pl. Városgondnokságnál a Mátyás király utcai árokburkolás, Festetics Karolina Központi Óvodánál </w:t>
      </w:r>
      <w:r w:rsidR="001908A2">
        <w:rPr>
          <w:rFonts w:ascii="Times New Roman" w:hAnsi="Times New Roman"/>
          <w:sz w:val="24"/>
        </w:rPr>
        <w:t>öltőző</w:t>
      </w:r>
      <w:r w:rsidR="001A37FC">
        <w:rPr>
          <w:rFonts w:ascii="Times New Roman" w:hAnsi="Times New Roman"/>
          <w:sz w:val="24"/>
        </w:rPr>
        <w:t xml:space="preserve"> szekrények és ágyak beszerzése, Klebelsberg Kollégiumnál új beléptető kapu beszerzése, Bárczi G</w:t>
      </w:r>
      <w:r w:rsidR="001908A2">
        <w:rPr>
          <w:rFonts w:ascii="Times New Roman" w:hAnsi="Times New Roman"/>
          <w:sz w:val="24"/>
        </w:rPr>
        <w:t>usztáv T</w:t>
      </w:r>
      <w:r w:rsidR="00F01D49">
        <w:rPr>
          <w:rFonts w:ascii="Times New Roman" w:hAnsi="Times New Roman"/>
          <w:sz w:val="24"/>
        </w:rPr>
        <w:t>agiskolánál akadálymentesítésre</w:t>
      </w:r>
      <w:r w:rsidR="001908A2">
        <w:rPr>
          <w:rFonts w:ascii="Times New Roman" w:hAnsi="Times New Roman"/>
          <w:sz w:val="24"/>
        </w:rPr>
        <w:t xml:space="preserve">) </w:t>
      </w:r>
      <w:r w:rsidR="001A37FC">
        <w:rPr>
          <w:rFonts w:ascii="Times New Roman" w:hAnsi="Times New Roman"/>
          <w:sz w:val="24"/>
        </w:rPr>
        <w:t>szükséges pénzügyi fedezet átvezetését</w:t>
      </w:r>
      <w:r w:rsidR="001908A2">
        <w:rPr>
          <w:rFonts w:ascii="Times New Roman" w:hAnsi="Times New Roman"/>
          <w:sz w:val="24"/>
        </w:rPr>
        <w:t>, valamint a</w:t>
      </w:r>
      <w:r w:rsidR="001908A2" w:rsidRPr="001908A2">
        <w:rPr>
          <w:rFonts w:ascii="Times New Roman" w:hAnsi="Times New Roman"/>
          <w:sz w:val="24"/>
        </w:rPr>
        <w:t xml:space="preserve"> </w:t>
      </w:r>
      <w:r w:rsidR="001908A2">
        <w:rPr>
          <w:rFonts w:ascii="Times New Roman" w:hAnsi="Times New Roman"/>
          <w:sz w:val="24"/>
        </w:rPr>
        <w:t xml:space="preserve">Takáts Gyula Városi Könyvtárnál a kistelepülési feladatokon belül </w:t>
      </w:r>
      <w:r w:rsidR="00487AB3">
        <w:rPr>
          <w:rFonts w:ascii="Times New Roman" w:hAnsi="Times New Roman"/>
          <w:sz w:val="24"/>
        </w:rPr>
        <w:t xml:space="preserve">a dologi kiadások terhére a </w:t>
      </w:r>
      <w:r w:rsidR="001908A2">
        <w:rPr>
          <w:rFonts w:ascii="Times New Roman" w:hAnsi="Times New Roman"/>
          <w:sz w:val="24"/>
        </w:rPr>
        <w:t>tárgyi eszköz</w:t>
      </w:r>
      <w:r w:rsidR="00487AB3">
        <w:rPr>
          <w:rFonts w:ascii="Times New Roman" w:hAnsi="Times New Roman"/>
          <w:sz w:val="24"/>
        </w:rPr>
        <w:t>ök</w:t>
      </w:r>
      <w:r w:rsidR="001908A2">
        <w:rPr>
          <w:rFonts w:ascii="Times New Roman" w:hAnsi="Times New Roman"/>
          <w:sz w:val="24"/>
        </w:rPr>
        <w:t xml:space="preserve"> beszerzésére</w:t>
      </w:r>
      <w:r w:rsidR="001A37FC">
        <w:rPr>
          <w:rFonts w:ascii="Times New Roman" w:hAnsi="Times New Roman"/>
          <w:sz w:val="24"/>
        </w:rPr>
        <w:t xml:space="preserve"> </w:t>
      </w:r>
      <w:r w:rsidR="001908A2">
        <w:rPr>
          <w:rFonts w:ascii="Times New Roman" w:hAnsi="Times New Roman"/>
          <w:sz w:val="24"/>
        </w:rPr>
        <w:t xml:space="preserve">történő </w:t>
      </w:r>
      <w:r w:rsidR="00487AB3">
        <w:rPr>
          <w:rFonts w:ascii="Times New Roman" w:hAnsi="Times New Roman"/>
          <w:sz w:val="24"/>
        </w:rPr>
        <w:t>előirányzat átcsoportosítást jelentik.</w:t>
      </w:r>
    </w:p>
    <w:p w:rsidR="006776BA" w:rsidRPr="006042D0" w:rsidRDefault="006776BA" w:rsidP="006D631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Felhalmozási kiadások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felújítási kiadásoknál átvezettük az időközben hozott döntéseket. Az átruházott hatáskörben hozott döntésekről jelen előterjesztés </w:t>
      </w:r>
      <w:proofErr w:type="gramStart"/>
      <w:r>
        <w:rPr>
          <w:rFonts w:ascii="Times New Roman" w:hAnsi="Times New Roman"/>
          <w:sz w:val="24"/>
          <w:szCs w:val="24"/>
        </w:rPr>
        <w:t>ezen</w:t>
      </w:r>
      <w:proofErr w:type="gramEnd"/>
      <w:r>
        <w:rPr>
          <w:rFonts w:ascii="Times New Roman" w:hAnsi="Times New Roman"/>
          <w:sz w:val="24"/>
          <w:szCs w:val="24"/>
        </w:rPr>
        <w:t xml:space="preserve"> részében tételesen számolok be. Nevesítettük a pályáztatás során vállalkozásba adott feladatokat. A pénzmaradvány terhére javaslatot teszek pótigények befogadására.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  <w:u w:val="single"/>
        </w:rPr>
        <w:t>út-, híd-, járdafelújítások</w:t>
      </w:r>
      <w:r>
        <w:rPr>
          <w:rFonts w:ascii="Times New Roman" w:hAnsi="Times New Roman"/>
          <w:sz w:val="24"/>
          <w:szCs w:val="24"/>
        </w:rPr>
        <w:t xml:space="preserve"> céljai közé (7. sz. melléklet) a közterületek állapotának felmérését követően a mellékletben jelzett burkolat- és járdafelújítások beemelését, valamint a </w:t>
      </w:r>
      <w:proofErr w:type="spellStart"/>
      <w:r>
        <w:rPr>
          <w:rFonts w:ascii="Times New Roman" w:hAnsi="Times New Roman"/>
          <w:sz w:val="24"/>
          <w:szCs w:val="24"/>
        </w:rPr>
        <w:t>Bereczk</w:t>
      </w:r>
      <w:proofErr w:type="spellEnd"/>
      <w:r>
        <w:rPr>
          <w:rFonts w:ascii="Times New Roman" w:hAnsi="Times New Roman"/>
          <w:sz w:val="24"/>
          <w:szCs w:val="24"/>
        </w:rPr>
        <w:t xml:space="preserve"> programban nem szereplő utcákban a csapadékvíznyelők és </w:t>
      </w:r>
      <w:proofErr w:type="spellStart"/>
      <w:r>
        <w:rPr>
          <w:rFonts w:ascii="Times New Roman" w:hAnsi="Times New Roman"/>
          <w:sz w:val="24"/>
          <w:szCs w:val="24"/>
        </w:rPr>
        <w:t>aknafedlapok</w:t>
      </w:r>
      <w:proofErr w:type="spellEnd"/>
      <w:r>
        <w:rPr>
          <w:rFonts w:ascii="Times New Roman" w:hAnsi="Times New Roman"/>
          <w:sz w:val="24"/>
          <w:szCs w:val="24"/>
        </w:rPr>
        <w:t xml:space="preserve"> szintre emelésére 19 350 e Ft-ot biztosítását javasolom.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viziközmű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felújítások</w:t>
      </w:r>
      <w:r>
        <w:rPr>
          <w:rFonts w:ascii="Times New Roman" w:hAnsi="Times New Roman"/>
          <w:sz w:val="24"/>
          <w:szCs w:val="24"/>
        </w:rPr>
        <w:t xml:space="preserve"> céljai közé (8. melléklet) szintén javasolom a </w:t>
      </w:r>
      <w:proofErr w:type="spellStart"/>
      <w:r>
        <w:rPr>
          <w:rFonts w:ascii="Times New Roman" w:hAnsi="Times New Roman"/>
          <w:sz w:val="24"/>
          <w:szCs w:val="24"/>
        </w:rPr>
        <w:t>Bereczk</w:t>
      </w:r>
      <w:proofErr w:type="spellEnd"/>
      <w:r>
        <w:rPr>
          <w:rFonts w:ascii="Times New Roman" w:hAnsi="Times New Roman"/>
          <w:sz w:val="24"/>
          <w:szCs w:val="24"/>
        </w:rPr>
        <w:t xml:space="preserve"> programban nem szereplő utakon a szennyvízakna </w:t>
      </w:r>
      <w:proofErr w:type="spellStart"/>
      <w:r>
        <w:rPr>
          <w:rFonts w:ascii="Times New Roman" w:hAnsi="Times New Roman"/>
          <w:sz w:val="24"/>
          <w:szCs w:val="24"/>
        </w:rPr>
        <w:t>fedlapok</w:t>
      </w:r>
      <w:proofErr w:type="spellEnd"/>
      <w:r>
        <w:rPr>
          <w:rFonts w:ascii="Times New Roman" w:hAnsi="Times New Roman"/>
          <w:sz w:val="24"/>
          <w:szCs w:val="24"/>
        </w:rPr>
        <w:t xml:space="preserve"> cseréjét és szintre emelését </w:t>
      </w:r>
      <w:proofErr w:type="gramStart"/>
      <w:r>
        <w:rPr>
          <w:rFonts w:ascii="Times New Roman" w:hAnsi="Times New Roman"/>
          <w:sz w:val="24"/>
          <w:szCs w:val="24"/>
        </w:rPr>
        <w:t>beemelni     14</w:t>
      </w:r>
      <w:proofErr w:type="gramEnd"/>
      <w:r>
        <w:rPr>
          <w:rFonts w:ascii="Times New Roman" w:hAnsi="Times New Roman"/>
          <w:sz w:val="24"/>
          <w:szCs w:val="24"/>
        </w:rPr>
        <w:t> 250 e Ft értékben.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>felhalmozási kiadások</w:t>
      </w:r>
      <w:r>
        <w:rPr>
          <w:rFonts w:ascii="Times New Roman" w:hAnsi="Times New Roman"/>
          <w:sz w:val="24"/>
          <w:szCs w:val="24"/>
        </w:rPr>
        <w:t xml:space="preserve"> előirányzatai közé (9. sz. melléklet) beépítettük az időközben hozott döntéseket, átvezetéseket. Az előző közgyűlés óta a feladatok pontosítása, és az egyes munkákra lefolytatott közbeszerzési eljárás eredménye következtében javasolom a városliget átépítése előirányzatának 99 100 e Ft-os megemelését. A városháza északi lift cseréjére a tervezettnél drágább ajánlat érkezett, így a liftakna átépítésére javasolom 1 279 e Ft jóváhagyását. Az átcsoportosítások és javasolt keretemelések együttesen a felhalmozási kiadásokat 130 </w:t>
      </w:r>
      <w:r w:rsidR="006904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43 e Ft-tal növelik.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Javasolom az RSG csarnok bővítésének előkészítését. A bővítés keretében birkózók és ökölvívók részére edzőhely és az ahhoz szükséges infrastruktúra kerül kiépítésre. A tervezés fedezetét a céltartalé</w:t>
      </w:r>
      <w:r w:rsidR="004E0F73">
        <w:rPr>
          <w:rFonts w:ascii="Times New Roman" w:hAnsi="Times New Roman"/>
          <w:sz w:val="24"/>
          <w:szCs w:val="24"/>
        </w:rPr>
        <w:t xml:space="preserve">kban pályázatok előkészítésére </w:t>
      </w:r>
      <w:r>
        <w:rPr>
          <w:rFonts w:ascii="Times New Roman" w:hAnsi="Times New Roman"/>
          <w:sz w:val="24"/>
          <w:szCs w:val="24"/>
        </w:rPr>
        <w:t>és tervezési feladatokra elkülönített keretből javasolom biztosítani.</w:t>
      </w:r>
    </w:p>
    <w:p w:rsidR="007E796B" w:rsidRDefault="007E796B" w:rsidP="007E7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6BA" w:rsidRDefault="006776BA" w:rsidP="006776BA">
      <w:pPr>
        <w:jc w:val="both"/>
        <w:rPr>
          <w:rFonts w:ascii="Times New Roman" w:hAnsi="Times New Roman"/>
          <w:sz w:val="24"/>
        </w:rPr>
      </w:pPr>
      <w:r w:rsidRPr="00783BD1">
        <w:rPr>
          <w:rFonts w:ascii="Times New Roman" w:hAnsi="Times New Roman"/>
          <w:b/>
          <w:sz w:val="24"/>
          <w:u w:val="single"/>
        </w:rPr>
        <w:t>Céltartalék</w:t>
      </w:r>
      <w:r w:rsidRPr="00783BD1">
        <w:rPr>
          <w:rFonts w:ascii="Times New Roman" w:hAnsi="Times New Roman"/>
          <w:sz w:val="24"/>
        </w:rPr>
        <w:t xml:space="preserve"> (10. sz. melléklet)</w:t>
      </w:r>
    </w:p>
    <w:p w:rsidR="009E75DC" w:rsidRDefault="009E75DC" w:rsidP="008A348D">
      <w:pPr>
        <w:pStyle w:val="Szvegtrzs"/>
        <w:rPr>
          <w:b/>
          <w:szCs w:val="24"/>
          <w:u w:val="single"/>
        </w:rPr>
      </w:pPr>
      <w:r>
        <w:t xml:space="preserve">A céltartalékok előirányzata </w:t>
      </w:r>
      <w:r w:rsidR="001908A2">
        <w:t>422.531</w:t>
      </w:r>
      <w:r>
        <w:t xml:space="preserve"> e Ft-tal </w:t>
      </w:r>
      <w:r w:rsidR="009A29BF">
        <w:t>csökken</w:t>
      </w:r>
      <w:r w:rsidR="00381FE9">
        <w:t xml:space="preserve">, </w:t>
      </w:r>
      <w:r w:rsidR="00F01D49">
        <w:t>részben</w:t>
      </w:r>
      <w:r w:rsidR="001908A2">
        <w:t xml:space="preserve"> az általános felhalmozási </w:t>
      </w:r>
      <w:r w:rsidR="00487AB3">
        <w:t xml:space="preserve">és </w:t>
      </w:r>
      <w:r w:rsidR="00381FE9">
        <w:t xml:space="preserve">a </w:t>
      </w:r>
      <w:r>
        <w:t xml:space="preserve">működési </w:t>
      </w:r>
      <w:r w:rsidR="001908A2">
        <w:t>tartalék keret terhére hozott döntések átvezetése kapcsán (az előterjesztésben beszámolunk a későbbiekben</w:t>
      </w:r>
      <w:r w:rsidR="00487AB3">
        <w:t xml:space="preserve"> a tartalékok felhasználásáról).</w:t>
      </w:r>
      <w:r w:rsidR="001908A2">
        <w:t xml:space="preserve"> </w:t>
      </w:r>
      <w:r w:rsidR="00487AB3">
        <w:t>E</w:t>
      </w:r>
      <w:r w:rsidR="008A348D">
        <w:t>mellett az átruházott hatáskörben felhasználható keretekre vonatkozó döntések átvezetésére, a r</w:t>
      </w:r>
      <w:r w:rsidR="0095146E">
        <w:rPr>
          <w:szCs w:val="24"/>
        </w:rPr>
        <w:t>endezvények, ünne</w:t>
      </w:r>
      <w:r w:rsidR="008A348D">
        <w:rPr>
          <w:szCs w:val="24"/>
        </w:rPr>
        <w:t>pek és megemlékezések kiadásaira</w:t>
      </w:r>
      <w:r w:rsidR="00734545">
        <w:rPr>
          <w:szCs w:val="24"/>
        </w:rPr>
        <w:t xml:space="preserve">, </w:t>
      </w:r>
      <w:r w:rsidR="008A348D">
        <w:rPr>
          <w:szCs w:val="24"/>
        </w:rPr>
        <w:t xml:space="preserve">a minimálbér és bérminimum emelés miatti többlet kiadásokra szükséges források lebontására kerül sor. </w:t>
      </w:r>
    </w:p>
    <w:p w:rsidR="008E0F91" w:rsidRDefault="008E0F91" w:rsidP="008E0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Költségvetést érintő egyéb kérdések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82820" w:rsidRDefault="00082820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1D7C" w:rsidRPr="003B1D7C" w:rsidRDefault="003B1D7C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B1D7C">
        <w:rPr>
          <w:rFonts w:ascii="Times New Roman" w:hAnsi="Times New Roman"/>
          <w:sz w:val="24"/>
          <w:szCs w:val="24"/>
          <w:u w:val="single"/>
        </w:rPr>
        <w:t>Mártírok és Hősök Közalapítvány részére biztosított önkormányzati támogatás</w:t>
      </w:r>
    </w:p>
    <w:p w:rsidR="003B1D7C" w:rsidRDefault="003B1D7C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C6F" w:rsidRPr="00217C6F" w:rsidRDefault="00217C6F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C6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testület az önkormányzat 2014. évi eredeti költségvetési rendeletében 375 e Ft támogatást hagyott jóvá Mártírok és Hősök Közalapítvány részére 5 emlékműsor, megemlékezés (</w:t>
      </w:r>
      <w:r w:rsidR="0081357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Doni Emléknap, </w:t>
      </w:r>
      <w:r w:rsidR="00813576">
        <w:rPr>
          <w:rFonts w:ascii="Times New Roman" w:hAnsi="Times New Roman"/>
          <w:sz w:val="24"/>
          <w:szCs w:val="24"/>
        </w:rPr>
        <w:t>a Március 15</w:t>
      </w:r>
      <w:proofErr w:type="gramStart"/>
      <w:r w:rsidR="00813576">
        <w:rPr>
          <w:rFonts w:ascii="Times New Roman" w:hAnsi="Times New Roman"/>
          <w:sz w:val="24"/>
          <w:szCs w:val="24"/>
        </w:rPr>
        <w:t>.,</w:t>
      </w:r>
      <w:proofErr w:type="gramEnd"/>
      <w:r w:rsidR="00813576">
        <w:rPr>
          <w:rFonts w:ascii="Times New Roman" w:hAnsi="Times New Roman"/>
          <w:sz w:val="24"/>
          <w:szCs w:val="24"/>
        </w:rPr>
        <w:t xml:space="preserve"> az Aradi vértanúk, az Október 23. és a Halottak napja) </w:t>
      </w:r>
      <w:r>
        <w:rPr>
          <w:rFonts w:ascii="Times New Roman" w:hAnsi="Times New Roman"/>
          <w:sz w:val="24"/>
          <w:szCs w:val="24"/>
        </w:rPr>
        <w:t xml:space="preserve">kiadásaira. </w:t>
      </w:r>
      <w:r w:rsidR="00813576">
        <w:rPr>
          <w:rFonts w:ascii="Times New Roman" w:hAnsi="Times New Roman"/>
          <w:sz w:val="24"/>
          <w:szCs w:val="24"/>
        </w:rPr>
        <w:t xml:space="preserve">Mivel a Közalapítvány egyéb forrásaiból megoldotta </w:t>
      </w:r>
      <w:r w:rsidR="003631A5">
        <w:rPr>
          <w:rFonts w:ascii="Times New Roman" w:hAnsi="Times New Roman"/>
          <w:sz w:val="24"/>
          <w:szCs w:val="24"/>
        </w:rPr>
        <w:t>a Doni Emléknap és a Március 15-i megemlékezések programját, azzal a kéréssel fordult a testülethez, hogy az e programokhoz jóváhagyott rendezvényenkénti 75 e Ft önkormányzati támogatást a II. világháború befejezésének évfordulójára, illetve a Hősök napi megemlékezésre fordíthassa. Javasolom, hogy a testület engedélyezze a Közalapítvány kérését és annak megfelelően módosítsa a költségvetési rendeletben a Közalapítvány támogatásának jogcímét.</w:t>
      </w:r>
    </w:p>
    <w:p w:rsidR="003B1D7C" w:rsidRDefault="003B1D7C" w:rsidP="003B1D7C">
      <w:pPr>
        <w:jc w:val="both"/>
        <w:rPr>
          <w:sz w:val="24"/>
        </w:rPr>
      </w:pPr>
    </w:p>
    <w:p w:rsidR="003B1D7C" w:rsidRPr="003B1D7C" w:rsidRDefault="003B1D7C" w:rsidP="003B1D7C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3B1D7C">
        <w:rPr>
          <w:rFonts w:ascii="Times New Roman" w:hAnsi="Times New Roman"/>
          <w:sz w:val="24"/>
          <w:u w:val="single"/>
        </w:rPr>
        <w:t xml:space="preserve">Kaposvár-Sántos Szociális és Gyermekjóléti Társulás </w:t>
      </w:r>
      <w:r w:rsidR="0071282D">
        <w:rPr>
          <w:rFonts w:ascii="Times New Roman" w:hAnsi="Times New Roman"/>
          <w:sz w:val="24"/>
          <w:u w:val="single"/>
        </w:rPr>
        <w:t>többlet</w:t>
      </w:r>
      <w:r w:rsidRPr="003B1D7C">
        <w:rPr>
          <w:rFonts w:ascii="Times New Roman" w:hAnsi="Times New Roman"/>
          <w:sz w:val="24"/>
          <w:u w:val="single"/>
        </w:rPr>
        <w:t>támogatása</w:t>
      </w:r>
      <w:r w:rsidR="0071282D">
        <w:rPr>
          <w:rFonts w:ascii="Times New Roman" w:hAnsi="Times New Roman"/>
          <w:sz w:val="24"/>
          <w:u w:val="single"/>
        </w:rPr>
        <w:t xml:space="preserve"> zárolt álláshely feloldása miatt </w:t>
      </w:r>
    </w:p>
    <w:p w:rsidR="003B1D7C" w:rsidRDefault="003B1D7C" w:rsidP="003B1D7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2820" w:rsidRPr="003B1D7C" w:rsidRDefault="00082820" w:rsidP="003B1D7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702AA" w:rsidRPr="00D702AA" w:rsidRDefault="00D702AA" w:rsidP="00DC15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2AA">
        <w:rPr>
          <w:rFonts w:ascii="Times New Roman" w:hAnsi="Times New Roman"/>
          <w:sz w:val="24"/>
          <w:szCs w:val="24"/>
        </w:rPr>
        <w:t xml:space="preserve">A </w:t>
      </w:r>
      <w:r w:rsidR="0071282D" w:rsidRPr="003B1D7C">
        <w:rPr>
          <w:rFonts w:ascii="Times New Roman" w:hAnsi="Times New Roman"/>
          <w:sz w:val="24"/>
        </w:rPr>
        <w:t>Kaposvár-Sántos Szociáli</w:t>
      </w:r>
      <w:r w:rsidR="0071282D">
        <w:rPr>
          <w:rFonts w:ascii="Times New Roman" w:hAnsi="Times New Roman"/>
          <w:sz w:val="24"/>
        </w:rPr>
        <w:t>s és Gyermekjóléti Társulás</w:t>
      </w:r>
      <w:r w:rsidR="0071282D" w:rsidRPr="00D702AA">
        <w:rPr>
          <w:rFonts w:ascii="Times New Roman" w:hAnsi="Times New Roman"/>
          <w:sz w:val="24"/>
          <w:szCs w:val="24"/>
        </w:rPr>
        <w:t xml:space="preserve"> </w:t>
      </w:r>
      <w:r w:rsidR="0071282D">
        <w:rPr>
          <w:rFonts w:ascii="Times New Roman" w:hAnsi="Times New Roman"/>
          <w:sz w:val="24"/>
          <w:szCs w:val="24"/>
        </w:rPr>
        <w:t xml:space="preserve">által fenntartott </w:t>
      </w:r>
      <w:proofErr w:type="spellStart"/>
      <w:r w:rsidRPr="00D702AA">
        <w:rPr>
          <w:rFonts w:ascii="Times New Roman" w:hAnsi="Times New Roman"/>
          <w:sz w:val="24"/>
          <w:szCs w:val="24"/>
        </w:rPr>
        <w:t>SzocioNet</w:t>
      </w:r>
      <w:proofErr w:type="spellEnd"/>
      <w:r w:rsidRPr="00D702AA">
        <w:rPr>
          <w:rFonts w:ascii="Times New Roman" w:hAnsi="Times New Roman"/>
          <w:sz w:val="24"/>
          <w:szCs w:val="24"/>
        </w:rPr>
        <w:t xml:space="preserve"> Egyesített Szociális és Gyermekjóléti Intézmény Szociális Gondozási Központ intézményegysége </w:t>
      </w:r>
      <w:r>
        <w:rPr>
          <w:rFonts w:ascii="Times New Roman" w:hAnsi="Times New Roman"/>
          <w:sz w:val="24"/>
          <w:szCs w:val="24"/>
        </w:rPr>
        <w:t>látja el</w:t>
      </w:r>
      <w:r w:rsidRPr="00D702AA">
        <w:rPr>
          <w:rFonts w:ascii="Times New Roman" w:hAnsi="Times New Roman"/>
          <w:sz w:val="24"/>
          <w:szCs w:val="24"/>
        </w:rPr>
        <w:t xml:space="preserve"> a házi segítségnyújtás szociális szolgáltatás</w:t>
      </w:r>
      <w:r>
        <w:rPr>
          <w:rFonts w:ascii="Times New Roman" w:hAnsi="Times New Roman"/>
          <w:sz w:val="24"/>
          <w:szCs w:val="24"/>
        </w:rPr>
        <w:t>t, melynek</w:t>
      </w:r>
      <w:r w:rsidRPr="00D702AA">
        <w:rPr>
          <w:rFonts w:ascii="Times New Roman" w:hAnsi="Times New Roman"/>
          <w:sz w:val="24"/>
          <w:szCs w:val="24"/>
        </w:rPr>
        <w:t xml:space="preserve"> keretében a rászoruló személyek részére saját lakókörnyezetükben történik az önálló életvitel fenntartása érde</w:t>
      </w:r>
      <w:r>
        <w:rPr>
          <w:rFonts w:ascii="Times New Roman" w:hAnsi="Times New Roman"/>
          <w:sz w:val="24"/>
          <w:szCs w:val="24"/>
        </w:rPr>
        <w:t xml:space="preserve">kében szükséges segítségnyújtás. </w:t>
      </w:r>
      <w:r w:rsidR="00DC154B">
        <w:rPr>
          <w:rFonts w:ascii="Times New Roman" w:hAnsi="Times New Roman"/>
          <w:sz w:val="24"/>
          <w:szCs w:val="24"/>
        </w:rPr>
        <w:t>Mivel a</w:t>
      </w:r>
      <w:r w:rsidRPr="00D702AA">
        <w:rPr>
          <w:rFonts w:ascii="Times New Roman" w:hAnsi="Times New Roman"/>
          <w:sz w:val="24"/>
          <w:szCs w:val="24"/>
        </w:rPr>
        <w:t xml:space="preserve"> házi segítségnyújtásban </w:t>
      </w:r>
      <w:r w:rsidR="00DC154B">
        <w:rPr>
          <w:rFonts w:ascii="Times New Roman" w:hAnsi="Times New Roman"/>
          <w:sz w:val="24"/>
          <w:szCs w:val="24"/>
        </w:rPr>
        <w:t xml:space="preserve">részesülő </w:t>
      </w:r>
      <w:r w:rsidRPr="00D702AA">
        <w:rPr>
          <w:rFonts w:ascii="Times New Roman" w:hAnsi="Times New Roman"/>
          <w:sz w:val="24"/>
          <w:szCs w:val="24"/>
        </w:rPr>
        <w:t xml:space="preserve">ellátottak </w:t>
      </w:r>
      <w:r w:rsidR="00DC154B">
        <w:rPr>
          <w:rFonts w:ascii="Times New Roman" w:hAnsi="Times New Roman"/>
          <w:sz w:val="24"/>
          <w:szCs w:val="24"/>
        </w:rPr>
        <w:t xml:space="preserve">száma, illetve </w:t>
      </w:r>
      <w:r w:rsidRPr="00D702AA">
        <w:rPr>
          <w:rFonts w:ascii="Times New Roman" w:hAnsi="Times New Roman"/>
          <w:sz w:val="24"/>
          <w:szCs w:val="24"/>
        </w:rPr>
        <w:t xml:space="preserve">gondozási szükséglete jelentősen </w:t>
      </w:r>
      <w:r w:rsidR="00DC154B">
        <w:rPr>
          <w:rFonts w:ascii="Times New Roman" w:hAnsi="Times New Roman"/>
          <w:sz w:val="24"/>
          <w:szCs w:val="24"/>
        </w:rPr>
        <w:t xml:space="preserve">megnövekedett az utóbbi időben - </w:t>
      </w:r>
      <w:r w:rsidRPr="00D702AA">
        <w:rPr>
          <w:rFonts w:ascii="Times New Roman" w:hAnsi="Times New Roman"/>
          <w:sz w:val="24"/>
          <w:szCs w:val="24"/>
        </w:rPr>
        <w:t>többen szorulnak napi 1-4 óra időtartamú gondozásra (fürdetés, etetés, gyógyszerezés, bevásárlás, háztartás</w:t>
      </w:r>
      <w:r w:rsidR="00DC154B">
        <w:rPr>
          <w:rFonts w:ascii="Times New Roman" w:hAnsi="Times New Roman"/>
          <w:sz w:val="24"/>
          <w:szCs w:val="24"/>
        </w:rPr>
        <w:t>i munkák, felügyelet) – kezdeményezte az intézmény a zárolt gondozói álláshely</w:t>
      </w:r>
      <w:r w:rsidR="00120E11">
        <w:rPr>
          <w:rFonts w:ascii="Times New Roman" w:hAnsi="Times New Roman"/>
          <w:sz w:val="24"/>
          <w:szCs w:val="24"/>
        </w:rPr>
        <w:t>e</w:t>
      </w:r>
      <w:r w:rsidR="00DC154B">
        <w:rPr>
          <w:rFonts w:ascii="Times New Roman" w:hAnsi="Times New Roman"/>
          <w:sz w:val="24"/>
          <w:szCs w:val="24"/>
        </w:rPr>
        <w:t xml:space="preserve"> betöltésének engedélyezését. </w:t>
      </w:r>
      <w:r w:rsidR="00120E11">
        <w:rPr>
          <w:rFonts w:ascii="Times New Roman" w:hAnsi="Times New Roman"/>
          <w:sz w:val="24"/>
          <w:szCs w:val="24"/>
        </w:rPr>
        <w:t xml:space="preserve">A gondozói álláshely </w:t>
      </w:r>
      <w:r w:rsidR="00533E2D">
        <w:rPr>
          <w:rFonts w:ascii="Times New Roman" w:hAnsi="Times New Roman"/>
          <w:sz w:val="24"/>
          <w:szCs w:val="24"/>
        </w:rPr>
        <w:t xml:space="preserve">betöltésének várható költsége 2014. évben (5 hónapra) 877 e Ft, melyhez a szociális ágazatban foglalkoztatottak pótlékához </w:t>
      </w:r>
      <w:r w:rsidR="003E15A9">
        <w:rPr>
          <w:rFonts w:ascii="Times New Roman" w:hAnsi="Times New Roman"/>
          <w:sz w:val="24"/>
          <w:szCs w:val="24"/>
        </w:rPr>
        <w:t>biztosított központi támogatásból az Önkormányzat számára 48 e Ft megtérül.</w:t>
      </w:r>
    </w:p>
    <w:p w:rsidR="00120E11" w:rsidRDefault="00120E11" w:rsidP="00D702A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C154B" w:rsidRPr="003B1D7C" w:rsidRDefault="00DC154B" w:rsidP="00D702A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Javasolom, hogy a </w:t>
      </w:r>
      <w:proofErr w:type="spellStart"/>
      <w:r>
        <w:rPr>
          <w:rFonts w:ascii="Times New Roman" w:hAnsi="Times New Roman"/>
          <w:sz w:val="24"/>
        </w:rPr>
        <w:t>SzocioNet</w:t>
      </w:r>
      <w:proofErr w:type="spellEnd"/>
      <w:r>
        <w:rPr>
          <w:rFonts w:ascii="Times New Roman" w:hAnsi="Times New Roman"/>
          <w:sz w:val="24"/>
        </w:rPr>
        <w:t xml:space="preserve"> Egyesített Szociális és Gyermekjóléti Intézményben zárolt </w:t>
      </w:r>
      <w:r w:rsidR="00120E11">
        <w:rPr>
          <w:rFonts w:ascii="Times New Roman" w:hAnsi="Times New Roman"/>
          <w:sz w:val="24"/>
        </w:rPr>
        <w:t xml:space="preserve">1 fő szociális gondozói álláshely 2014. július 01. napjától történő betöltéséhez szükséges 877 e Ft pénzügyi fedezetet biztosítsa az Önkormányzat a Kaposvár-Sántos Szociális és Gyermekjóléti Intézményfenntartó Társulás részére. </w:t>
      </w:r>
    </w:p>
    <w:p w:rsidR="00217C6F" w:rsidRDefault="00217C6F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82820" w:rsidRDefault="00082820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90EFD" w:rsidRPr="00EF2284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F2284">
        <w:rPr>
          <w:rFonts w:ascii="Times New Roman" w:hAnsi="Times New Roman"/>
          <w:sz w:val="24"/>
          <w:szCs w:val="24"/>
          <w:u w:val="single"/>
        </w:rPr>
        <w:t xml:space="preserve">A Kapos Holding </w:t>
      </w:r>
      <w:proofErr w:type="spellStart"/>
      <w:r w:rsidRPr="00EF2284">
        <w:rPr>
          <w:rFonts w:ascii="Times New Roman" w:hAnsi="Times New Roman"/>
          <w:sz w:val="24"/>
          <w:szCs w:val="24"/>
          <w:u w:val="single"/>
        </w:rPr>
        <w:t>Zrt</w:t>
      </w:r>
      <w:proofErr w:type="spellEnd"/>
      <w:r w:rsidRPr="00EF2284">
        <w:rPr>
          <w:rFonts w:ascii="Times New Roman" w:hAnsi="Times New Roman"/>
          <w:sz w:val="24"/>
          <w:szCs w:val="24"/>
          <w:u w:val="single"/>
        </w:rPr>
        <w:t>. folyószámla hitelkeretéhez ingatlanfedezet nyújtása:</w:t>
      </w:r>
    </w:p>
    <w:p w:rsidR="00D90EFD" w:rsidRPr="00EF2284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Pr="00EF2284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2284">
        <w:rPr>
          <w:rFonts w:ascii="Times New Roman" w:hAnsi="Times New Roman"/>
          <w:sz w:val="24"/>
          <w:szCs w:val="24"/>
        </w:rPr>
        <w:t xml:space="preserve">A Közgyűlés 98/2013.(V.22.) határozatával hozzájárult ahhoz, hogy az OTP Bank </w:t>
      </w:r>
      <w:proofErr w:type="spellStart"/>
      <w:r w:rsidRPr="00EF2284">
        <w:rPr>
          <w:rFonts w:ascii="Times New Roman" w:hAnsi="Times New Roman"/>
          <w:sz w:val="24"/>
          <w:szCs w:val="24"/>
        </w:rPr>
        <w:t>Nyrt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. a Kapos Holding </w:t>
      </w:r>
      <w:proofErr w:type="spellStart"/>
      <w:r w:rsidRPr="00EF2284">
        <w:rPr>
          <w:rFonts w:ascii="Times New Roman" w:hAnsi="Times New Roman"/>
          <w:sz w:val="24"/>
          <w:szCs w:val="24"/>
        </w:rPr>
        <w:t>Zrt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. részére 2013.  évben engedélyezett folyószámla hitelkeret és járulékai biztosítékául 500.000.000 Ft erejéig a folyószámla hitelszerződés fennállásának időtartamáig keretbiztosítéki jelzáloggal terhelje az Önkormányzat tulajdonát képező 99/A/1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Kossuth tér 5. szám alatti üzlethelyiség, a 407/A/1.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Dózsa </w:t>
      </w:r>
      <w:proofErr w:type="spellStart"/>
      <w:r w:rsidRPr="00EF2284">
        <w:rPr>
          <w:rFonts w:ascii="Times New Roman" w:hAnsi="Times New Roman"/>
          <w:sz w:val="24"/>
          <w:szCs w:val="24"/>
        </w:rPr>
        <w:t>Gy</w:t>
      </w:r>
      <w:proofErr w:type="spellEnd"/>
      <w:r w:rsidRPr="00EF2284">
        <w:rPr>
          <w:rFonts w:ascii="Times New Roman" w:hAnsi="Times New Roman"/>
          <w:sz w:val="24"/>
          <w:szCs w:val="24"/>
        </w:rPr>
        <w:t>.</w:t>
      </w:r>
      <w:proofErr w:type="gramEnd"/>
      <w:r w:rsidRPr="00EF22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2284">
        <w:rPr>
          <w:rFonts w:ascii="Times New Roman" w:hAnsi="Times New Roman"/>
          <w:sz w:val="24"/>
          <w:szCs w:val="24"/>
        </w:rPr>
        <w:t>u.</w:t>
      </w:r>
      <w:proofErr w:type="gramEnd"/>
      <w:r w:rsidRPr="00EF2284">
        <w:rPr>
          <w:rFonts w:ascii="Times New Roman" w:hAnsi="Times New Roman"/>
          <w:sz w:val="24"/>
          <w:szCs w:val="24"/>
        </w:rPr>
        <w:t xml:space="preserve"> 1. szám üzlethelyiség, az 582/1/A/2; 582/1/A/3; 582/1/A/4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Szántó u. 5. utcafronti iroda, az 582/4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Szántó u. 5. (udvari épületszárny) irodaház, az 5374/29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Füredi úti volt lőtér  területéből </w:t>
      </w:r>
      <w:proofErr w:type="gramStart"/>
      <w:smartTag w:uri="urn:schemas-microsoft-com:office:smarttags" w:element="metricconverter">
        <w:smartTagPr>
          <w:attr w:name="ProductID" w:val="5 ha"/>
        </w:smartTagPr>
        <w:r w:rsidRPr="00EF2284">
          <w:rPr>
            <w:rFonts w:ascii="Times New Roman" w:hAnsi="Times New Roman"/>
            <w:sz w:val="24"/>
            <w:szCs w:val="24"/>
          </w:rPr>
          <w:t>5</w:t>
        </w:r>
        <w:proofErr w:type="gramEnd"/>
        <w:r w:rsidRPr="00EF2284">
          <w:rPr>
            <w:rFonts w:ascii="Times New Roman" w:hAnsi="Times New Roman"/>
            <w:sz w:val="24"/>
            <w:szCs w:val="24"/>
          </w:rPr>
          <w:t xml:space="preserve"> ha</w:t>
        </w:r>
      </w:smartTag>
      <w:r w:rsidRPr="00EF228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661 m2"/>
        </w:smartTagPr>
        <w:r w:rsidRPr="00EF2284">
          <w:rPr>
            <w:rFonts w:ascii="Times New Roman" w:hAnsi="Times New Roman"/>
            <w:sz w:val="24"/>
            <w:szCs w:val="24"/>
          </w:rPr>
          <w:t>2661 m2</w:t>
        </w:r>
      </w:smartTag>
      <w:r w:rsidRPr="00EF2284">
        <w:rPr>
          <w:rFonts w:ascii="Times New Roman" w:hAnsi="Times New Roman"/>
          <w:sz w:val="24"/>
          <w:szCs w:val="24"/>
        </w:rPr>
        <w:t xml:space="preserve"> kivett, beépítetlen terület ingatlanokat.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Holding levélben jelezte, hogy a lejáró folyószámla hitelkeret szerződés megújítását kezdeményezte, és kéri az Önkormányzatot, hogy a fenti ingatlanokon a keretbiztosítéki jelzálogjog fenntartásához továbbra is járuljon hozzá.</w:t>
      </w:r>
    </w:p>
    <w:p w:rsidR="00D90EFD" w:rsidRDefault="00D90EFD" w:rsidP="00D90E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Javasolom, hogy a Tisztelt Közgyűlés a Holding biztonságos gazdálkodása érdekében járuljon hozzá ingatlanok fedezetként történő biztosításához, és hatalmazzon fel a jelzálogszerződés a jelenleg hatályos szerződés szerinti feltételekkel történő aláírásához.</w:t>
      </w:r>
    </w:p>
    <w:p w:rsidR="004F3D29" w:rsidRDefault="004F3D29" w:rsidP="002826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0EFD" w:rsidRDefault="00D90EFD" w:rsidP="002826F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D90EFD">
        <w:rPr>
          <w:rFonts w:ascii="Times New Roman" w:hAnsi="Times New Roman"/>
          <w:sz w:val="24"/>
          <w:u w:val="single"/>
        </w:rPr>
        <w:t xml:space="preserve">A Kapos Holding </w:t>
      </w:r>
      <w:proofErr w:type="spellStart"/>
      <w:r w:rsidRPr="00D90EFD">
        <w:rPr>
          <w:rFonts w:ascii="Times New Roman" w:hAnsi="Times New Roman"/>
          <w:sz w:val="24"/>
          <w:u w:val="single"/>
        </w:rPr>
        <w:t>Zrt</w:t>
      </w:r>
      <w:proofErr w:type="spellEnd"/>
      <w:r w:rsidR="000E27B8">
        <w:rPr>
          <w:rFonts w:ascii="Times New Roman" w:hAnsi="Times New Roman"/>
          <w:sz w:val="24"/>
          <w:u w:val="single"/>
        </w:rPr>
        <w:t>.</w:t>
      </w:r>
      <w:r w:rsidRPr="00D90EFD">
        <w:rPr>
          <w:rFonts w:ascii="Times New Roman" w:hAnsi="Times New Roman"/>
          <w:sz w:val="24"/>
          <w:u w:val="single"/>
        </w:rPr>
        <w:t xml:space="preserve"> tőkeemelése</w:t>
      </w: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A Kapos Holding </w:t>
      </w:r>
      <w:proofErr w:type="spellStart"/>
      <w:r w:rsidRPr="00D90EFD">
        <w:rPr>
          <w:rFonts w:ascii="Times New Roman" w:hAnsi="Times New Roman"/>
          <w:sz w:val="24"/>
        </w:rPr>
        <w:t>Zrt</w:t>
      </w:r>
      <w:proofErr w:type="spellEnd"/>
      <w:r w:rsidR="000E27B8">
        <w:rPr>
          <w:rFonts w:ascii="Times New Roman" w:hAnsi="Times New Roman"/>
          <w:sz w:val="24"/>
        </w:rPr>
        <w:t>.</w:t>
      </w:r>
      <w:r w:rsidRPr="00D90EFD">
        <w:rPr>
          <w:rFonts w:ascii="Times New Roman" w:hAnsi="Times New Roman"/>
          <w:sz w:val="24"/>
        </w:rPr>
        <w:t xml:space="preserve"> azzal a megkereséssel (1. sz. függelék) fordult az Önkormányzathoz, hogy a Kaposvári Tömegközlekedési </w:t>
      </w:r>
      <w:proofErr w:type="spellStart"/>
      <w:r w:rsidRPr="00D90EFD">
        <w:rPr>
          <w:rFonts w:ascii="Times New Roman" w:hAnsi="Times New Roman"/>
          <w:sz w:val="24"/>
        </w:rPr>
        <w:t>Zrt</w:t>
      </w:r>
      <w:proofErr w:type="spellEnd"/>
      <w:proofErr w:type="gramStart"/>
      <w:r w:rsidR="000E27B8">
        <w:rPr>
          <w:rFonts w:ascii="Times New Roman" w:hAnsi="Times New Roman"/>
          <w:sz w:val="24"/>
        </w:rPr>
        <w:t>.,</w:t>
      </w:r>
      <w:proofErr w:type="gramEnd"/>
      <w:r w:rsidRPr="00D90EFD">
        <w:rPr>
          <w:rFonts w:ascii="Times New Roman" w:hAnsi="Times New Roman"/>
          <w:sz w:val="24"/>
        </w:rPr>
        <w:t xml:space="preserve"> a Kaposvári Élmény és Gyógyfürdő Nonprofit Kft, valamint a Kaposvári Jégcsarnok Kft. cégjogi helyzetének stabilizálásához összességében szükséges 167.625 ezer Ft fedezetét a Holding tőkejuttatásán keresztül biztosítsa. Az említett társaságoknál az elmúlt években jelentősen csökkent a saját tőke értéke.</w:t>
      </w: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0EFD" w:rsidRPr="00D90EFD" w:rsidRDefault="000E27B8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Kaposvári Tömegközlekedési </w:t>
      </w:r>
      <w:proofErr w:type="spellStart"/>
      <w:r>
        <w:rPr>
          <w:rFonts w:ascii="Times New Roman" w:hAnsi="Times New Roman"/>
          <w:sz w:val="24"/>
        </w:rPr>
        <w:t>Zrt</w:t>
      </w:r>
      <w:r w:rsidR="00D90EFD" w:rsidRPr="00D90EFD">
        <w:rPr>
          <w:rFonts w:ascii="Times New Roman" w:hAnsi="Times New Roman"/>
          <w:sz w:val="24"/>
        </w:rPr>
        <w:t>-nél</w:t>
      </w:r>
      <w:proofErr w:type="spellEnd"/>
      <w:r w:rsidR="00D90EFD" w:rsidRPr="00D90EFD">
        <w:rPr>
          <w:rFonts w:ascii="Times New Roman" w:hAnsi="Times New Roman"/>
          <w:sz w:val="24"/>
        </w:rPr>
        <w:t xml:space="preserve"> a tartós finanszírozási hiány 50.563 ezer Ft, a Kaposvári Élmény és Gyógyfürdő Nonprofit Kft-nél a tartósan veszteséges tevékenység 76.581 ezer Ft, a Kaposvári Jégcsarnok Kft. esetében a deviza alapú lízing finanszírozás árfolyamvesztesége 40.481 ezer Ft tőkevesztést okozott. </w:t>
      </w: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E27B8" w:rsidRDefault="000E27B8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</w:rPr>
        <w:t xml:space="preserve">Javasolom, hogy az Önkormányzat biztosítsa a Kapos Holding </w:t>
      </w:r>
      <w:proofErr w:type="spellStart"/>
      <w:r w:rsidRPr="00D90EFD">
        <w:rPr>
          <w:rFonts w:ascii="Times New Roman" w:hAnsi="Times New Roman"/>
          <w:sz w:val="24"/>
        </w:rPr>
        <w:t>Zrt-nek</w:t>
      </w:r>
      <w:proofErr w:type="spellEnd"/>
      <w:r w:rsidRPr="00D90EFD">
        <w:rPr>
          <w:rFonts w:ascii="Times New Roman" w:hAnsi="Times New Roman"/>
          <w:sz w:val="24"/>
        </w:rPr>
        <w:t xml:space="preserve"> a tőkerendezéshez szükséges összeget </w:t>
      </w:r>
      <w:r w:rsidRPr="00D90EFD">
        <w:rPr>
          <w:rFonts w:ascii="Times New Roman" w:hAnsi="Times New Roman"/>
          <w:sz w:val="24"/>
          <w:szCs w:val="24"/>
        </w:rPr>
        <w:t xml:space="preserve">jegyzett tőke emeléseként 1.000 db D-sorozatba tartozó egyenként 1.000 Ft névértékű névre szóló törzsrészvény (összesen 1.000 ezer Ft) kibocsátásával, amelynek kibocsátási értéke 167.625 ezer Ft. A szükséges pénzügyi fedezetet az előterjesztés </w:t>
      </w:r>
      <w:r w:rsidR="00690495">
        <w:rPr>
          <w:rFonts w:ascii="Times New Roman" w:hAnsi="Times New Roman"/>
          <w:sz w:val="24"/>
          <w:szCs w:val="24"/>
        </w:rPr>
        <w:t>7/c</w:t>
      </w:r>
      <w:r w:rsidRPr="00D90EFD">
        <w:rPr>
          <w:rFonts w:ascii="Times New Roman" w:hAnsi="Times New Roman"/>
          <w:sz w:val="24"/>
          <w:szCs w:val="24"/>
        </w:rPr>
        <w:t>. számú melléklete tartalmazza. A részvénytársaságnál a részvények jegyzési ellenértéke és névértéke közötti különbözetet a saját tőke elemeként, tőketartalékként kell kimutatni. Ezzel megoldható, hogy a tőkeemelés ne emelje a teljes jegyzett tőkét, ugyanakkor biztosítsa az optimális saját tőke-jegyzett tőke arányt.</w:t>
      </w: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>Tekintettel arra, hogy a Holding egyszemélyes részvénytársaság, az Önkormányzat tulajdonosi érdeke nem sérül.</w:t>
      </w: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tőkerendezéssel egyidejűleg szükségessé válnak a </w:t>
      </w:r>
      <w:proofErr w:type="gramStart"/>
      <w:r w:rsidRPr="00D90EFD">
        <w:rPr>
          <w:rFonts w:ascii="Times New Roman" w:hAnsi="Times New Roman"/>
          <w:sz w:val="24"/>
          <w:szCs w:val="24"/>
        </w:rPr>
        <w:t>Holding alapító</w:t>
      </w:r>
      <w:proofErr w:type="gramEnd"/>
      <w:r w:rsidRPr="00D90EFD">
        <w:rPr>
          <w:rFonts w:ascii="Times New Roman" w:hAnsi="Times New Roman"/>
          <w:sz w:val="24"/>
          <w:szCs w:val="24"/>
        </w:rPr>
        <w:t xml:space="preserve"> okiratának az új Ptk. előírásainak való megfelelőségét célzó módosításai is (2.-3. sz. függelékek). A Polgári Törvénykönyvről szóló 2013. évi V. törvény hatálybalépésével összefüggő átmeneti és felhatalmazó rendelkezésekről szóló 2013. évi CLXXVII. törvény (</w:t>
      </w:r>
      <w:proofErr w:type="spellStart"/>
      <w:r w:rsidRPr="00D90EFD">
        <w:rPr>
          <w:rFonts w:ascii="Times New Roman" w:hAnsi="Times New Roman"/>
          <w:sz w:val="24"/>
          <w:szCs w:val="24"/>
        </w:rPr>
        <w:t>Ptké</w:t>
      </w:r>
      <w:proofErr w:type="spellEnd"/>
      <w:r w:rsidRPr="00D90EFD">
        <w:rPr>
          <w:rFonts w:ascii="Times New Roman" w:hAnsi="Times New Roman"/>
          <w:sz w:val="24"/>
          <w:szCs w:val="24"/>
        </w:rPr>
        <w:t>.) 9.§ (2) bekezdése alapján a jogi személy a Ptk. hatálybalépését követő első módosítással egyidejűleg köteles a Ptk. rendelkezéseivel összhangban álló továbbműködésről dönteni, és az erről szóló határozatot is köteles a nyilvántartó cégbírósághoz benyújtani.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82820" w:rsidRPr="00D90EFD" w:rsidRDefault="00082820" w:rsidP="00D90E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82820" w:rsidRDefault="00082820" w:rsidP="000828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82820">
        <w:rPr>
          <w:rFonts w:ascii="Times New Roman" w:hAnsi="Times New Roman"/>
          <w:sz w:val="24"/>
          <w:szCs w:val="24"/>
          <w:u w:val="single"/>
        </w:rPr>
        <w:t>A Dél-Dunántúli Regionális Víziközmű-üzemeltető és Szolgáltató Kft</w:t>
      </w:r>
      <w:r w:rsidR="000E27B8">
        <w:rPr>
          <w:rFonts w:ascii="Times New Roman" w:hAnsi="Times New Roman"/>
          <w:sz w:val="24"/>
          <w:szCs w:val="24"/>
          <w:u w:val="single"/>
        </w:rPr>
        <w:t>.</w:t>
      </w:r>
      <w:r w:rsidRPr="00082820">
        <w:rPr>
          <w:rFonts w:ascii="Times New Roman" w:hAnsi="Times New Roman"/>
          <w:sz w:val="24"/>
          <w:szCs w:val="24"/>
          <w:u w:val="single"/>
        </w:rPr>
        <w:t xml:space="preserve"> tőkeemelése</w:t>
      </w:r>
    </w:p>
    <w:p w:rsidR="00082820" w:rsidRDefault="00082820" w:rsidP="000828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2820" w:rsidRPr="00082820" w:rsidRDefault="00082820" w:rsidP="000828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2820" w:rsidRPr="00082820" w:rsidRDefault="00082820" w:rsidP="0009559E">
      <w:pPr>
        <w:pStyle w:val="llb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A Társaság menedzsmentje a Kft. évi rendes taggyűlési meghívójában jelezte, hogy a társasági szerződés módosítására van szükség tekintettel arra, hogy a Társaság könyvvizsgálójának és felügyelőbizottságának mandátuma lejár. Ezzel egyidejűleg szükségessé válik Dél-Dunántúli Regionális Víziközmű-üzemeltető és Szolgáltató Kft</w:t>
      </w:r>
      <w:r w:rsidR="000E27B8">
        <w:rPr>
          <w:rFonts w:ascii="Times New Roman" w:hAnsi="Times New Roman"/>
          <w:sz w:val="24"/>
          <w:szCs w:val="24"/>
        </w:rPr>
        <w:t>.</w:t>
      </w:r>
      <w:r w:rsidRPr="00082820">
        <w:rPr>
          <w:rFonts w:ascii="Times New Roman" w:hAnsi="Times New Roman"/>
          <w:sz w:val="24"/>
          <w:szCs w:val="24"/>
        </w:rPr>
        <w:t xml:space="preserve"> társasági szerződésének az új Ptk. előírásainak való megfelelőségét célzó módosítása is (5. sz. függelék). Az egyes testületekbe delegált személyekről szóló 277/2010. (XII. 9.) önkormányzati határozat alapján a Kaposvár Város Önkormányzata által delegált felügyelőbizottsági tag, </w:t>
      </w:r>
      <w:proofErr w:type="spellStart"/>
      <w:r w:rsidRPr="00082820">
        <w:rPr>
          <w:rFonts w:ascii="Times New Roman" w:hAnsi="Times New Roman"/>
          <w:sz w:val="24"/>
          <w:szCs w:val="24"/>
        </w:rPr>
        <w:t>Jaczó</w:t>
      </w:r>
      <w:proofErr w:type="spellEnd"/>
      <w:r w:rsidRPr="00082820">
        <w:rPr>
          <w:rFonts w:ascii="Times New Roman" w:hAnsi="Times New Roman"/>
          <w:sz w:val="24"/>
          <w:szCs w:val="24"/>
        </w:rPr>
        <w:t xml:space="preserve"> Győző úr delegálása 2014. december 31.-ig tart.</w:t>
      </w:r>
    </w:p>
    <w:p w:rsidR="0009559E" w:rsidRDefault="0009559E" w:rsidP="00095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95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A Polgári Törvénykönyvről szóló 2013. évi V. törvény hatálybalépésével összefüggő átmeneti és felhatalmazó rendelkezésekről szóló 2013. évi CLXXVII. törvény (</w:t>
      </w:r>
      <w:proofErr w:type="spellStart"/>
      <w:r w:rsidRPr="00082820">
        <w:rPr>
          <w:rFonts w:ascii="Times New Roman" w:hAnsi="Times New Roman"/>
          <w:sz w:val="24"/>
          <w:szCs w:val="24"/>
        </w:rPr>
        <w:t>Ptké</w:t>
      </w:r>
      <w:proofErr w:type="spellEnd"/>
      <w:r w:rsidRPr="00082820">
        <w:rPr>
          <w:rFonts w:ascii="Times New Roman" w:hAnsi="Times New Roman"/>
          <w:sz w:val="24"/>
          <w:szCs w:val="24"/>
        </w:rPr>
        <w:t>.) 9.§ (2) bekezdése alapján a jogi személy a Ptk. hatálybalépését követő első módosítással egyidejűleg köteles a Ptk. rendelkezéseivel összhangban álló továbbműködésről dönteni, és az erről szóló határozatot is köteles a nyilvántartó cégbírósághoz benyújtani.</w:t>
      </w:r>
    </w:p>
    <w:p w:rsidR="0009559E" w:rsidRDefault="0009559E" w:rsidP="00095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955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Jelenleg a Társaság jegyzett tőkéje 1.200 ezer Ft, a tulajdonosok egyenlő arányban Nagykanizsa Megyei Jogú Város Önkormányzata, Somogyjád Község Önkormányzata és Kaposvár Megyei Jogú Város Önkormányzata. A Ptk. szerint a kft. társasági formára előírt legkisebb törzstőke összeg 3.000 ezer Ft, ezért a Társaságnál 1.800 ezer Ft összegű tőkeemelést kell végrehajtani. Az Ügyvezető tájékoztatása alapján 2014. évben továbbra is érdemes fenntartani a Társaságot tekintettel arra, hogy még ebben az évben a Kormány elé kerülhet a felhasználói egyenérték akkreditációhoz szükséges, jelenleg 150 ezres értékhatárának emelése. A Nagykanizsához tartozó felhasználókkal együtt 300 ezres értéket is teljesíteni tudunk</w:t>
      </w:r>
      <w:r w:rsidRPr="00082820">
        <w:rPr>
          <w:rFonts w:ascii="Times New Roman" w:hAnsi="Times New Roman"/>
          <w:i/>
          <w:sz w:val="24"/>
          <w:szCs w:val="24"/>
        </w:rPr>
        <w:t>.</w:t>
      </w:r>
    </w:p>
    <w:p w:rsidR="0009559E" w:rsidRDefault="0009559E" w:rsidP="00095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Pr="00082820" w:rsidRDefault="00082820" w:rsidP="000955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Javasolom, hogy Társaság jegyzett tőkéjének emelésében vegyünk rész, és a költségvetés felhalmozási tartaléka terhére biztosítsuk a Kaposvár Városra jutó tőkeemeléshez szükséges 600 ezer Ft-ot.</w:t>
      </w:r>
    </w:p>
    <w:p w:rsidR="0009559E" w:rsidRDefault="0009559E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559E" w:rsidRDefault="0009559E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Átruházott hatáskörben hozott döntések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2014. évi költségvetéséről szóló, a 13/2014. (IV.28.) önkormányzati rendelettel módosított 1/2014.(I.29.) rendelet 13. § (2) bekezdése a magyar önkormányzatokról szóló 2011. évi CLXXXIX. törvény 68. § (4) bekezdésében kapott felhatalmazása alapján hatáskörömbe utalt döntés értékhatárát 100 millió Ft-ban határozta meg. 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felhatalmazás alapján az elmúlt időszakban az alábbi döntéseket hoztam: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848"/>
        <w:gridCol w:w="1364"/>
      </w:tblGrid>
      <w:tr w:rsidR="00D90EFD" w:rsidTr="00D90EFD">
        <w:tc>
          <w:tcPr>
            <w:tcW w:w="7848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Átcsoportosítás Gyermekmosoly játszótér építési programból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Városgondnoksághoz</w:t>
            </w:r>
            <w:proofErr w:type="gramEnd"/>
          </w:p>
        </w:tc>
        <w:tc>
          <w:tcPr>
            <w:tcW w:w="1364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 e Ft</w:t>
            </w:r>
          </w:p>
        </w:tc>
      </w:tr>
      <w:tr w:rsidR="00D90EFD" w:rsidTr="00D90EFD">
        <w:tc>
          <w:tcPr>
            <w:tcW w:w="7848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Átcsoportosítás Piac-vásárcsarnok É-i támfalnál térburkolat előirányzatból – Vásárcsarnok építés III ütem tetőszigetelés, homlokzat, külső térburkolat előirányzathoz</w:t>
            </w:r>
          </w:p>
        </w:tc>
        <w:tc>
          <w:tcPr>
            <w:tcW w:w="1364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1 146 e Ft</w:t>
            </w:r>
          </w:p>
        </w:tc>
      </w:tr>
      <w:tr w:rsidR="00D90EFD" w:rsidTr="00D90EFD">
        <w:tc>
          <w:tcPr>
            <w:tcW w:w="7848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Átcsoportosítás Nyár utca járható folyóka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Rómahegyi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u. 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Lonkahegyi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u. között előirányzatból – Honvéd u. 24 – 28. parkoló kialakításhoz</w:t>
            </w:r>
          </w:p>
        </w:tc>
        <w:tc>
          <w:tcPr>
            <w:tcW w:w="1364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 e Ft</w:t>
            </w:r>
          </w:p>
        </w:tc>
      </w:tr>
      <w:tr w:rsidR="00D90EFD" w:rsidTr="00D90EFD">
        <w:tc>
          <w:tcPr>
            <w:tcW w:w="7848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Átcsoportosítás Nyár utca járható folyóka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Rómahegyi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u. 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Lonkahegyi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u. között előirányzatból – Arany J. u. 11-17. mögötti parkoló bővítéshez</w:t>
            </w:r>
          </w:p>
        </w:tc>
        <w:tc>
          <w:tcPr>
            <w:tcW w:w="1364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3 074 e Ft</w:t>
            </w:r>
          </w:p>
        </w:tc>
      </w:tr>
      <w:tr w:rsidR="00D90EFD" w:rsidTr="00D90EFD">
        <w:tc>
          <w:tcPr>
            <w:tcW w:w="7848" w:type="dxa"/>
          </w:tcPr>
          <w:p w:rsidR="00D90EFD" w:rsidRDefault="00D90EFD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284" w:rsidRDefault="00EF2284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763"/>
        <w:gridCol w:w="1449"/>
      </w:tblGrid>
      <w:tr w:rsidR="00D90EFD" w:rsidTr="00D90EFD">
        <w:tc>
          <w:tcPr>
            <w:tcW w:w="7763" w:type="dxa"/>
            <w:hideMark/>
          </w:tcPr>
          <w:p w:rsidR="00D90EFD" w:rsidRDefault="00D90EF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Átcsoportosítás általános működési célú tartalék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terhére :</w:t>
            </w:r>
            <w:proofErr w:type="gramEnd"/>
          </w:p>
        </w:tc>
        <w:tc>
          <w:tcPr>
            <w:tcW w:w="1449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„Nagy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Várostakarítás„ honlap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fedezetére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„Nagy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Várostakarítás„ Domain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név regisztrációra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Kaposvári Cápák Egyesület pályázati költségeinek támogatására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Ápolók Napja rendezvény költségeihez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Zrínyi  Iskola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játszótér kialakításhoz Géniusz Közhasznú Alapítvány              támogatása</w:t>
            </w:r>
          </w:p>
        </w:tc>
        <w:tc>
          <w:tcPr>
            <w:tcW w:w="1449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Nemzetközi Gyermek és Ifjúsági Színházi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Biennálé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kiadásaihoz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1 752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 beszélgetések rendezvény kiadásaihoz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2013. évi korosztályos sportolók és edzőik fogadásához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e Ft</w:t>
            </w:r>
          </w:p>
        </w:tc>
      </w:tr>
      <w:tr w:rsidR="00D90EFD" w:rsidTr="00D90EFD">
        <w:tc>
          <w:tcPr>
            <w:tcW w:w="7763" w:type="dxa"/>
          </w:tcPr>
          <w:p w:rsidR="00D90EFD" w:rsidRDefault="00D90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284" w:rsidRDefault="00EF2284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763"/>
        <w:gridCol w:w="1449"/>
      </w:tblGrid>
      <w:tr w:rsidR="00D90EFD" w:rsidTr="00D90EFD">
        <w:tc>
          <w:tcPr>
            <w:tcW w:w="7763" w:type="dxa"/>
            <w:hideMark/>
          </w:tcPr>
          <w:p w:rsidR="00D90EFD" w:rsidRDefault="00D90EF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Átcsoportosítás általános felhalmozási célú tartalék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terhére :</w:t>
            </w:r>
            <w:proofErr w:type="gramEnd"/>
          </w:p>
        </w:tc>
        <w:tc>
          <w:tcPr>
            <w:tcW w:w="1449" w:type="dxa"/>
          </w:tcPr>
          <w:p w:rsidR="00D90EFD" w:rsidRDefault="00D90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Ált. Isk. Óvodai 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Gondnoksághoz Sörház u. 10. szolgálati lakás felújításához</w:t>
            </w:r>
          </w:p>
        </w:tc>
        <w:tc>
          <w:tcPr>
            <w:tcW w:w="1449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Lakás- nem lakás célú ingatlanok felújításához Cseri u. 35. kéménybéleléshez</w:t>
            </w:r>
          </w:p>
        </w:tc>
        <w:tc>
          <w:tcPr>
            <w:tcW w:w="1449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Kecelhegyi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Nyugdíjasház előtt járdaépítéshez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2 604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Honvéd u. 24-28. parkoló építéshez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3 329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Arany J. u. 11 – 17. mögötti parkoló bővítéshez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Bartók Béla u 100-tól járdaépítéshez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1 179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Kinizsi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csarnokhoz útépítéshez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1 044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Lonkahegyi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út hiányzó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szakaszán járdaépítéshez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3 191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Polgármesteri Hivatalban liftcsere költségéhez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1 295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Táncsics M. u., 67-es út jelzőlámpás csomópont költségeihez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Keleti temetőben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halotthűtők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kialakításához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Polgármesteri Hivatal épületei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klimatizálásának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teljes körűvé tételéhez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Városháza festett díszüvegeinek restaurálásához és rekonstrukciójához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Agóra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előtti három emlékmű felújításához és áthelyezéséhez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e Ft</w:t>
            </w:r>
          </w:p>
        </w:tc>
      </w:tr>
      <w:tr w:rsidR="00D90EFD" w:rsidTr="00D90EFD">
        <w:tc>
          <w:tcPr>
            <w:tcW w:w="7763" w:type="dxa"/>
            <w:hideMark/>
          </w:tcPr>
          <w:p w:rsidR="00D90EFD" w:rsidRDefault="00D90EFD" w:rsidP="00D90EF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Szentjakabi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Bencés Apátság és romkert fejlesztése NKA pályázathoz</w:t>
            </w:r>
          </w:p>
        </w:tc>
        <w:tc>
          <w:tcPr>
            <w:tcW w:w="1449" w:type="dxa"/>
            <w:hideMark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 e Ft</w:t>
            </w:r>
          </w:p>
        </w:tc>
      </w:tr>
      <w:tr w:rsidR="00D90EFD" w:rsidTr="00D90EFD">
        <w:tc>
          <w:tcPr>
            <w:tcW w:w="7763" w:type="dxa"/>
          </w:tcPr>
          <w:p w:rsidR="00D90EFD" w:rsidRDefault="00D90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90EFD" w:rsidRDefault="00D90E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284" w:rsidRDefault="00EF2284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Tisztelt Közgyűlést átruházott hatáskörben hozott döntéseimet utólagosan hagyja jóvá.</w:t>
      </w:r>
    </w:p>
    <w:p w:rsidR="00C604B6" w:rsidRPr="00A72E49" w:rsidRDefault="00C604B6" w:rsidP="006D6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6BA" w:rsidRPr="007E796B" w:rsidRDefault="00854E4F" w:rsidP="006776BA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Kaposvár, 2014. május 2</w:t>
      </w:r>
      <w:r w:rsidR="000E27B8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</w:t>
      </w:r>
    </w:p>
    <w:p w:rsidR="00DA3CB3" w:rsidRDefault="00DA3CB3" w:rsidP="006776B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2820" w:rsidRDefault="00082820" w:rsidP="006776B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2820" w:rsidRDefault="00082820" w:rsidP="006776B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A3CB3" w:rsidRDefault="00DA3CB3" w:rsidP="006776B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776BA" w:rsidRPr="00783BD1" w:rsidRDefault="006776BA" w:rsidP="006776B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83BD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Pr="00783BD1">
        <w:rPr>
          <w:rFonts w:ascii="Times New Roman" w:hAnsi="Times New Roman"/>
          <w:b/>
          <w:sz w:val="24"/>
        </w:rPr>
        <w:t>Szita Károly</w:t>
      </w:r>
    </w:p>
    <w:p w:rsidR="004E0F73" w:rsidRPr="0071282D" w:rsidRDefault="006776BA" w:rsidP="0071282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83BD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 w:rsidRPr="007756B4">
        <w:rPr>
          <w:rFonts w:ascii="Times New Roman" w:hAnsi="Times New Roman"/>
          <w:b/>
          <w:sz w:val="24"/>
        </w:rPr>
        <w:t>polgármester</w:t>
      </w:r>
    </w:p>
    <w:p w:rsidR="004E0F73" w:rsidRDefault="004E0F73" w:rsidP="006776B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82820" w:rsidRDefault="00082820" w:rsidP="006776B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82820" w:rsidRDefault="00082820" w:rsidP="006776B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776BA" w:rsidRPr="007E796B" w:rsidRDefault="006776BA" w:rsidP="006776BA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783BD1">
        <w:rPr>
          <w:rFonts w:ascii="Times New Roman" w:hAnsi="Times New Roman"/>
          <w:b/>
          <w:sz w:val="24"/>
          <w:u w:val="single"/>
        </w:rPr>
        <w:t>HATÁROZATI JAVASLAT:</w:t>
      </w:r>
    </w:p>
    <w:p w:rsidR="004E0F73" w:rsidRDefault="004E0F73" w:rsidP="004E0F73">
      <w:pPr>
        <w:pStyle w:val="Szvegtrzs"/>
      </w:pPr>
    </w:p>
    <w:p w:rsidR="00082820" w:rsidRDefault="00082820" w:rsidP="004E0F73">
      <w:pPr>
        <w:pStyle w:val="Szvegtrzs"/>
      </w:pPr>
    </w:p>
    <w:p w:rsidR="002826FB" w:rsidRDefault="006776BA" w:rsidP="004E0F73">
      <w:pPr>
        <w:pStyle w:val="Szvegtrzs"/>
      </w:pPr>
      <w:r w:rsidRPr="00783BD1">
        <w:t>Kaposvár Megyei Jogú Város Közgyűlése m</w:t>
      </w:r>
      <w:r w:rsidR="00854E4F">
        <w:t>egtárgyalta az Önkormányzat 2014</w:t>
      </w:r>
      <w:r w:rsidRPr="00783BD1">
        <w:t>. évi költségvetési rendeletének módosításáról szóló előterjesztést és a következő határozatokat hozta:</w:t>
      </w:r>
    </w:p>
    <w:p w:rsidR="002826FB" w:rsidRDefault="002826FB" w:rsidP="0082377B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082820" w:rsidRDefault="00082820" w:rsidP="0082377B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2826FB" w:rsidRPr="000B1A93" w:rsidRDefault="002826FB" w:rsidP="00282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Közgyűlés a magyar önkormányzatokról szóló 2011. évi CLXXXIX. törvény 68. § (4) bekezdésében a polgármester hatáskörébe utalt döntésekről szóló beszámolót jóváhagyólag tudomásul veszi.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2820" w:rsidRDefault="00082820" w:rsidP="00D90EF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F2284" w:rsidRPr="00EF2284" w:rsidRDefault="003631A5" w:rsidP="00D9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284">
        <w:rPr>
          <w:rFonts w:ascii="Times New Roman" w:hAnsi="Times New Roman"/>
          <w:sz w:val="24"/>
        </w:rPr>
        <w:t>A Közgyűlés úgy határozott, hogy a Mártírok és Hősök Közalapítvány részére 5 rendezvény költségére jóváhagyott 375 e</w:t>
      </w:r>
      <w:r w:rsidR="000E27B8">
        <w:rPr>
          <w:rFonts w:ascii="Times New Roman" w:hAnsi="Times New Roman"/>
          <w:sz w:val="24"/>
        </w:rPr>
        <w:t xml:space="preserve"> </w:t>
      </w:r>
      <w:r w:rsidRPr="00EF2284">
        <w:rPr>
          <w:rFonts w:ascii="Times New Roman" w:hAnsi="Times New Roman"/>
          <w:sz w:val="24"/>
        </w:rPr>
        <w:t>Ft támogatás</w:t>
      </w:r>
      <w:r w:rsidR="00EF2284" w:rsidRPr="00EF2284">
        <w:rPr>
          <w:rFonts w:ascii="Times New Roman" w:hAnsi="Times New Roman"/>
          <w:sz w:val="24"/>
        </w:rPr>
        <w:t>t</w:t>
      </w:r>
      <w:r w:rsidRPr="00EF2284">
        <w:rPr>
          <w:rFonts w:ascii="Times New Roman" w:hAnsi="Times New Roman"/>
          <w:sz w:val="24"/>
        </w:rPr>
        <w:t xml:space="preserve"> a Közalapítvány kérésére a II. világháború befejezésének évfordulójára, a Hősök napi megemlékezésre, az Aradi vértanúk napjára</w:t>
      </w:r>
      <w:r w:rsidR="00EF2284" w:rsidRPr="00EF2284">
        <w:rPr>
          <w:rFonts w:ascii="Times New Roman" w:hAnsi="Times New Roman"/>
          <w:sz w:val="24"/>
        </w:rPr>
        <w:t xml:space="preserve">, az Október 23.-i és a Halottak napi megemlékezésre biztosítja. </w:t>
      </w:r>
    </w:p>
    <w:p w:rsidR="00EF2284" w:rsidRDefault="00EF2284" w:rsidP="00EF228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EF2284" w:rsidRPr="00D90EFD" w:rsidRDefault="00EF2284" w:rsidP="00EF228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D90EFD">
        <w:rPr>
          <w:rFonts w:ascii="Times New Roman" w:hAnsi="Times New Roman"/>
          <w:sz w:val="24"/>
        </w:rPr>
        <w:t xml:space="preserve">Felelős: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Szita Károly polgármester</w:t>
      </w:r>
    </w:p>
    <w:p w:rsidR="00EF2284" w:rsidRPr="00D90EFD" w:rsidRDefault="00EF2284" w:rsidP="00EF228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Közreműködik: </w:t>
      </w:r>
      <w:r w:rsidRPr="00D90EFD">
        <w:rPr>
          <w:rFonts w:ascii="Times New Roman" w:hAnsi="Times New Roman"/>
          <w:sz w:val="24"/>
        </w:rPr>
        <w:tab/>
        <w:t xml:space="preserve">Molnár György gazdasági igazgató </w:t>
      </w:r>
    </w:p>
    <w:p w:rsidR="00EF2284" w:rsidRDefault="00EF2284" w:rsidP="00EF228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Határidő: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2014. június 30.</w:t>
      </w:r>
    </w:p>
    <w:p w:rsidR="00120E11" w:rsidRDefault="00120E11" w:rsidP="00EF228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</w:p>
    <w:p w:rsidR="00082820" w:rsidRDefault="00082820" w:rsidP="00EF2284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</w:p>
    <w:p w:rsidR="00120E11" w:rsidRDefault="00120E11" w:rsidP="00120E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0E11">
        <w:rPr>
          <w:rFonts w:ascii="Times New Roman" w:hAnsi="Times New Roman"/>
          <w:sz w:val="24"/>
        </w:rPr>
        <w:t xml:space="preserve">A Közgyűlés úgy határozott, hogy a Kaposvár-Sántos Szociális és Gyermekjóléti Intézményfenntartó Társulás részére 877 e Ft támogatást biztosít a Társulás által fenntartott </w:t>
      </w:r>
      <w:proofErr w:type="spellStart"/>
      <w:r w:rsidRPr="00120E11">
        <w:rPr>
          <w:rFonts w:ascii="Times New Roman" w:hAnsi="Times New Roman"/>
          <w:sz w:val="24"/>
        </w:rPr>
        <w:t>SzocioNet</w:t>
      </w:r>
      <w:proofErr w:type="spellEnd"/>
      <w:r w:rsidRPr="00120E11">
        <w:rPr>
          <w:rFonts w:ascii="Times New Roman" w:hAnsi="Times New Roman"/>
          <w:sz w:val="24"/>
        </w:rPr>
        <w:t xml:space="preserve"> Egyesített Szociális és Gyermekjóléti Intézmény Szociális Gondozási Központ intézményegységében 2014. július 01.-től betöltésre kerülő 1 fő szociális gondozó álláshely többlet kiadásaira.  </w:t>
      </w:r>
    </w:p>
    <w:p w:rsidR="00120E11" w:rsidRPr="00120E11" w:rsidRDefault="00120E11" w:rsidP="00120E11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120E11" w:rsidRPr="00D90EFD" w:rsidRDefault="00120E11" w:rsidP="00120E11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D90EFD">
        <w:rPr>
          <w:rFonts w:ascii="Times New Roman" w:hAnsi="Times New Roman"/>
          <w:sz w:val="24"/>
        </w:rPr>
        <w:t xml:space="preserve">Felelős: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Szita Károly polgármester</w:t>
      </w:r>
    </w:p>
    <w:p w:rsidR="00120E11" w:rsidRPr="00D90EFD" w:rsidRDefault="00120E11" w:rsidP="00120E11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Közreműködik: </w:t>
      </w:r>
      <w:r w:rsidRPr="00D90EFD">
        <w:rPr>
          <w:rFonts w:ascii="Times New Roman" w:hAnsi="Times New Roman"/>
          <w:sz w:val="24"/>
        </w:rPr>
        <w:tab/>
        <w:t xml:space="preserve">Molnár György gazdasági igazgató </w:t>
      </w:r>
    </w:p>
    <w:p w:rsidR="00120E11" w:rsidRPr="00D90EFD" w:rsidRDefault="00120E11" w:rsidP="00120E11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Határidő: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2014. június 30.</w:t>
      </w:r>
    </w:p>
    <w:p w:rsidR="00EF2284" w:rsidRDefault="00EF2284" w:rsidP="00EF22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82820" w:rsidRPr="00EF2284" w:rsidRDefault="00082820" w:rsidP="00EF22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0EFD" w:rsidRPr="00EF2284" w:rsidRDefault="00D90EFD" w:rsidP="00D90E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284">
        <w:rPr>
          <w:rFonts w:ascii="Times New Roman" w:hAnsi="Times New Roman"/>
          <w:sz w:val="24"/>
          <w:szCs w:val="24"/>
        </w:rPr>
        <w:t>A Közgyűlés úgy határozott, hogy hozzájárul ahhoz, hogy a 99/</w:t>
      </w:r>
      <w:proofErr w:type="gramStart"/>
      <w:r w:rsidRPr="00EF2284">
        <w:rPr>
          <w:rFonts w:ascii="Times New Roman" w:hAnsi="Times New Roman"/>
          <w:sz w:val="24"/>
          <w:szCs w:val="24"/>
        </w:rPr>
        <w:t>A</w:t>
      </w:r>
      <w:proofErr w:type="gramEnd"/>
      <w:r w:rsidRPr="00EF2284">
        <w:rPr>
          <w:rFonts w:ascii="Times New Roman" w:hAnsi="Times New Roman"/>
          <w:sz w:val="24"/>
          <w:szCs w:val="24"/>
        </w:rPr>
        <w:t xml:space="preserve">/1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Kossuth tér 5. szám alatti üzlethelyiség, a 407/A/1.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Dózsa </w:t>
      </w:r>
      <w:proofErr w:type="spellStart"/>
      <w:r w:rsidRPr="00EF2284">
        <w:rPr>
          <w:rFonts w:ascii="Times New Roman" w:hAnsi="Times New Roman"/>
          <w:sz w:val="24"/>
          <w:szCs w:val="24"/>
        </w:rPr>
        <w:t>Gy</w:t>
      </w:r>
      <w:proofErr w:type="spellEnd"/>
      <w:r w:rsidRPr="00EF2284">
        <w:rPr>
          <w:rFonts w:ascii="Times New Roman" w:hAnsi="Times New Roman"/>
          <w:sz w:val="24"/>
          <w:szCs w:val="24"/>
        </w:rPr>
        <w:t>. u. 1. szám alatti üzlethelyiség, az 582/1/</w:t>
      </w:r>
      <w:proofErr w:type="gramStart"/>
      <w:r w:rsidRPr="00EF2284">
        <w:rPr>
          <w:rFonts w:ascii="Times New Roman" w:hAnsi="Times New Roman"/>
          <w:sz w:val="24"/>
          <w:szCs w:val="24"/>
        </w:rPr>
        <w:t>A</w:t>
      </w:r>
      <w:proofErr w:type="gramEnd"/>
      <w:r w:rsidRPr="00EF2284">
        <w:rPr>
          <w:rFonts w:ascii="Times New Roman" w:hAnsi="Times New Roman"/>
          <w:sz w:val="24"/>
          <w:szCs w:val="24"/>
        </w:rPr>
        <w:t xml:space="preserve">/2; 582/1/A/3; 582/1/A/4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Szántó u. 5. utcafronti iroda, az 582/4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Szántó u. 5. (udvari épületszárny) irodaház, az 5374/29 </w:t>
      </w:r>
      <w:proofErr w:type="spellStart"/>
      <w:r w:rsidRPr="00EF2284">
        <w:rPr>
          <w:rFonts w:ascii="Times New Roman" w:hAnsi="Times New Roman"/>
          <w:sz w:val="24"/>
          <w:szCs w:val="24"/>
        </w:rPr>
        <w:t>hrsz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 alatti, természetben Kaposvár, Füredi úti volt lőtér  területéből </w:t>
      </w:r>
      <w:proofErr w:type="gramStart"/>
      <w:smartTag w:uri="urn:schemas-microsoft-com:office:smarttags" w:element="metricconverter">
        <w:smartTagPr>
          <w:attr w:name="ProductID" w:val="5 ha"/>
        </w:smartTagPr>
        <w:r w:rsidRPr="00EF2284">
          <w:rPr>
            <w:rFonts w:ascii="Times New Roman" w:hAnsi="Times New Roman"/>
            <w:sz w:val="24"/>
            <w:szCs w:val="24"/>
          </w:rPr>
          <w:t>5</w:t>
        </w:r>
        <w:proofErr w:type="gramEnd"/>
        <w:r w:rsidRPr="00EF2284">
          <w:rPr>
            <w:rFonts w:ascii="Times New Roman" w:hAnsi="Times New Roman"/>
            <w:sz w:val="24"/>
            <w:szCs w:val="24"/>
          </w:rPr>
          <w:t xml:space="preserve"> ha</w:t>
        </w:r>
      </w:smartTag>
      <w:r w:rsidRPr="00EF228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661 m2"/>
        </w:smartTagPr>
        <w:r w:rsidRPr="00EF2284">
          <w:rPr>
            <w:rFonts w:ascii="Times New Roman" w:hAnsi="Times New Roman"/>
            <w:sz w:val="24"/>
            <w:szCs w:val="24"/>
          </w:rPr>
          <w:t>2661 m2</w:t>
        </w:r>
      </w:smartTag>
      <w:r w:rsidRPr="00EF2284">
        <w:rPr>
          <w:rFonts w:ascii="Times New Roman" w:hAnsi="Times New Roman"/>
          <w:sz w:val="24"/>
          <w:szCs w:val="24"/>
        </w:rPr>
        <w:t xml:space="preserve"> kivett, beépítetlen terület ingatlanokat az OTP Bank </w:t>
      </w:r>
      <w:proofErr w:type="spellStart"/>
      <w:r w:rsidRPr="00EF2284">
        <w:rPr>
          <w:rFonts w:ascii="Times New Roman" w:hAnsi="Times New Roman"/>
          <w:sz w:val="24"/>
          <w:szCs w:val="24"/>
        </w:rPr>
        <w:t>Nyrt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. a Kapos Holding </w:t>
      </w:r>
      <w:proofErr w:type="spellStart"/>
      <w:r w:rsidRPr="00EF2284">
        <w:rPr>
          <w:rFonts w:ascii="Times New Roman" w:hAnsi="Times New Roman"/>
          <w:sz w:val="24"/>
          <w:szCs w:val="24"/>
        </w:rPr>
        <w:t>Zrt</w:t>
      </w:r>
      <w:proofErr w:type="spellEnd"/>
      <w:r w:rsidRPr="00EF2284">
        <w:rPr>
          <w:rFonts w:ascii="Times New Roman" w:hAnsi="Times New Roman"/>
          <w:sz w:val="24"/>
          <w:szCs w:val="24"/>
        </w:rPr>
        <w:t xml:space="preserve">. részére 2014. évben engedélyezésre kerülő folyószámla hitelkeret és járulékai biztosítékául </w:t>
      </w:r>
      <w:smartTag w:uri="urn:schemas-microsoft-com:office:smarttags" w:element="metricconverter">
        <w:smartTagPr>
          <w:attr w:name="ProductID" w:val="500.000.000 Ft"/>
        </w:smartTagPr>
        <w:r w:rsidRPr="00EF2284">
          <w:rPr>
            <w:rFonts w:ascii="Times New Roman" w:hAnsi="Times New Roman"/>
            <w:sz w:val="24"/>
            <w:szCs w:val="24"/>
          </w:rPr>
          <w:t>500.000.000 Ft</w:t>
        </w:r>
      </w:smartTag>
      <w:r w:rsidRPr="00EF2284">
        <w:rPr>
          <w:rFonts w:ascii="Times New Roman" w:hAnsi="Times New Roman"/>
          <w:sz w:val="24"/>
          <w:szCs w:val="24"/>
        </w:rPr>
        <w:t xml:space="preserve"> erejéig a folyószámla hitelszerződés fennállásának időtartamáig keretbiztosítéki jelzáloggal terhelje. A Közgyűlés felhatalmazza a Polgármestert, hogy a folyószámla hitelkeret szerződéshez kapcsolódó jelzálogszerződést a jelenleg hatályos szerződés szerinti feltételekkel aláírja.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Felelős</w:t>
      </w:r>
      <w:proofErr w:type="gramStart"/>
      <w:r>
        <w:rPr>
          <w:rFonts w:ascii="Times New Roman" w:hAnsi="Times New Roman"/>
          <w:sz w:val="24"/>
          <w:szCs w:val="24"/>
        </w:rPr>
        <w:t>:                  Szita</w:t>
      </w:r>
      <w:proofErr w:type="gramEnd"/>
      <w:r>
        <w:rPr>
          <w:rFonts w:ascii="Times New Roman" w:hAnsi="Times New Roman"/>
          <w:sz w:val="24"/>
          <w:szCs w:val="24"/>
        </w:rPr>
        <w:t xml:space="preserve"> Károly polgármester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Közreműködik</w:t>
      </w:r>
      <w:proofErr w:type="gramStart"/>
      <w:r>
        <w:rPr>
          <w:rFonts w:ascii="Times New Roman" w:hAnsi="Times New Roman"/>
          <w:sz w:val="24"/>
          <w:szCs w:val="24"/>
        </w:rPr>
        <w:t xml:space="preserve">:     </w:t>
      </w:r>
      <w:r w:rsidR="00F01D49">
        <w:rPr>
          <w:rFonts w:ascii="Times New Roman" w:hAnsi="Times New Roman"/>
          <w:sz w:val="24"/>
          <w:szCs w:val="24"/>
        </w:rPr>
        <w:t>Molnár</w:t>
      </w:r>
      <w:proofErr w:type="gramEnd"/>
      <w:r w:rsidR="00F01D49">
        <w:rPr>
          <w:rFonts w:ascii="Times New Roman" w:hAnsi="Times New Roman"/>
          <w:sz w:val="24"/>
          <w:szCs w:val="24"/>
        </w:rPr>
        <w:t xml:space="preserve"> György gazdasági igazgató</w:t>
      </w:r>
    </w:p>
    <w:p w:rsidR="00D90EFD" w:rsidRDefault="00D90EFD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Határidő</w:t>
      </w:r>
      <w:proofErr w:type="gramStart"/>
      <w:r>
        <w:rPr>
          <w:rFonts w:ascii="Times New Roman" w:hAnsi="Times New Roman"/>
          <w:sz w:val="24"/>
          <w:szCs w:val="24"/>
        </w:rPr>
        <w:t>:               azonnal</w:t>
      </w:r>
      <w:proofErr w:type="gramEnd"/>
      <w:r>
        <w:rPr>
          <w:rFonts w:ascii="Times New Roman" w:hAnsi="Times New Roman"/>
          <w:sz w:val="24"/>
          <w:szCs w:val="24"/>
        </w:rPr>
        <w:t xml:space="preserve"> (közlésre)</w:t>
      </w:r>
    </w:p>
    <w:p w:rsidR="004E0F73" w:rsidRDefault="004E0F73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F73" w:rsidRDefault="004E0F73" w:rsidP="00D90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EF2284">
      <w:pPr>
        <w:pStyle w:val="Listaszerbekezds"/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Közgyűlés a Kapos Holding </w:t>
      </w:r>
      <w:proofErr w:type="spellStart"/>
      <w:r w:rsidRPr="00D90EFD">
        <w:rPr>
          <w:rFonts w:ascii="Times New Roman" w:hAnsi="Times New Roman"/>
          <w:sz w:val="24"/>
          <w:szCs w:val="24"/>
        </w:rPr>
        <w:t>Zrt</w:t>
      </w:r>
      <w:proofErr w:type="spellEnd"/>
      <w:r w:rsidRPr="00D90EFD">
        <w:rPr>
          <w:rFonts w:ascii="Times New Roman" w:hAnsi="Times New Roman"/>
          <w:sz w:val="24"/>
          <w:szCs w:val="24"/>
        </w:rPr>
        <w:t>. alaptőkéjét a Ptk. 3:</w:t>
      </w:r>
      <w:r w:rsidR="008A4F1B">
        <w:rPr>
          <w:rFonts w:ascii="Times New Roman" w:hAnsi="Times New Roman"/>
          <w:sz w:val="24"/>
          <w:szCs w:val="24"/>
        </w:rPr>
        <w:t xml:space="preserve"> </w:t>
      </w:r>
      <w:r w:rsidRPr="00D90EFD">
        <w:rPr>
          <w:rFonts w:ascii="Times New Roman" w:hAnsi="Times New Roman"/>
          <w:sz w:val="24"/>
          <w:szCs w:val="24"/>
        </w:rPr>
        <w:t>295-296.§</w:t>
      </w:r>
      <w:proofErr w:type="spellStart"/>
      <w:r w:rsidRPr="00D90EFD">
        <w:rPr>
          <w:rFonts w:ascii="Times New Roman" w:hAnsi="Times New Roman"/>
          <w:sz w:val="24"/>
          <w:szCs w:val="24"/>
        </w:rPr>
        <w:t>-aiban</w:t>
      </w:r>
      <w:proofErr w:type="spellEnd"/>
      <w:r w:rsidRPr="00D90EFD">
        <w:rPr>
          <w:rFonts w:ascii="Times New Roman" w:hAnsi="Times New Roman"/>
          <w:sz w:val="24"/>
          <w:szCs w:val="24"/>
        </w:rPr>
        <w:t xml:space="preserve"> foglalt szabályok alapján az alábbiak szerint emeli fel. </w:t>
      </w:r>
    </w:p>
    <w:p w:rsidR="00D90EFD" w:rsidRPr="00D90EFD" w:rsidRDefault="00D90EFD" w:rsidP="000E27B8">
      <w:pPr>
        <w:pStyle w:val="Listaszerbekezds"/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>Az alaptőke-emelés módja: zártkörű</w:t>
      </w:r>
      <w:r w:rsidR="004E0F73">
        <w:rPr>
          <w:rFonts w:ascii="Times New Roman" w:hAnsi="Times New Roman"/>
          <w:sz w:val="24"/>
          <w:szCs w:val="24"/>
        </w:rPr>
        <w:t>.</w:t>
      </w:r>
    </w:p>
    <w:p w:rsidR="00D90EFD" w:rsidRPr="00D90EFD" w:rsidRDefault="00D90EFD" w:rsidP="000E27B8">
      <w:pPr>
        <w:pStyle w:val="Listaszerbekezds"/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Az alaptőke-emelés összege: 1.000.000 Ft,-, azaz </w:t>
      </w:r>
      <w:r w:rsidR="008A4F1B">
        <w:rPr>
          <w:rFonts w:ascii="Times New Roman" w:hAnsi="Times New Roman"/>
          <w:sz w:val="24"/>
          <w:szCs w:val="24"/>
        </w:rPr>
        <w:t>E</w:t>
      </w:r>
      <w:r w:rsidRPr="00D90EFD">
        <w:rPr>
          <w:rFonts w:ascii="Times New Roman" w:hAnsi="Times New Roman"/>
          <w:sz w:val="24"/>
          <w:szCs w:val="24"/>
        </w:rPr>
        <w:t>gymillió forint.</w:t>
      </w:r>
    </w:p>
    <w:p w:rsidR="00D90EFD" w:rsidRPr="00D90EFD" w:rsidRDefault="00D90EFD" w:rsidP="008A4F1B">
      <w:pPr>
        <w:pStyle w:val="Listaszerbekezds"/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pénzbeli hozzájárulás értéke: 167.625.000-, Ft, azaz </w:t>
      </w:r>
      <w:proofErr w:type="spellStart"/>
      <w:r w:rsidR="000E27B8">
        <w:rPr>
          <w:rFonts w:ascii="Times New Roman" w:hAnsi="Times New Roman"/>
          <w:sz w:val="24"/>
          <w:szCs w:val="24"/>
        </w:rPr>
        <w:t>E</w:t>
      </w:r>
      <w:r w:rsidRPr="00D90EFD">
        <w:rPr>
          <w:rFonts w:ascii="Times New Roman" w:hAnsi="Times New Roman"/>
          <w:sz w:val="24"/>
          <w:szCs w:val="24"/>
        </w:rPr>
        <w:t>gyszázhatvanhétmi</w:t>
      </w:r>
      <w:r w:rsidR="004E0F73">
        <w:rPr>
          <w:rFonts w:ascii="Times New Roman" w:hAnsi="Times New Roman"/>
          <w:sz w:val="24"/>
          <w:szCs w:val="24"/>
        </w:rPr>
        <w:t>llió-hatszázhuszonötezer</w:t>
      </w:r>
      <w:proofErr w:type="spellEnd"/>
      <w:r w:rsidR="004E0F73">
        <w:rPr>
          <w:rFonts w:ascii="Times New Roman" w:hAnsi="Times New Roman"/>
          <w:sz w:val="24"/>
          <w:szCs w:val="24"/>
        </w:rPr>
        <w:t xml:space="preserve"> forint.</w:t>
      </w:r>
    </w:p>
    <w:p w:rsidR="00D90EFD" w:rsidRPr="00D90EFD" w:rsidRDefault="00D90EFD" w:rsidP="008A4F1B">
      <w:pPr>
        <w:pStyle w:val="Listaszerbekezds"/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>Az ellenében ad</w:t>
      </w:r>
      <w:r w:rsidR="004E0F73">
        <w:rPr>
          <w:rFonts w:ascii="Times New Roman" w:hAnsi="Times New Roman"/>
          <w:sz w:val="24"/>
          <w:szCs w:val="24"/>
        </w:rPr>
        <w:t>andó részvények száma: 1.000 db.</w:t>
      </w:r>
    </w:p>
    <w:p w:rsidR="00D90EFD" w:rsidRPr="00D90EFD" w:rsidRDefault="00D90EFD" w:rsidP="00D90EFD">
      <w:pPr>
        <w:pStyle w:val="Listaszerbekezds"/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részvények egyéb jellemzői: </w:t>
      </w:r>
      <w:proofErr w:type="spellStart"/>
      <w:r w:rsidRPr="00D90EFD">
        <w:rPr>
          <w:rFonts w:ascii="Times New Roman" w:hAnsi="Times New Roman"/>
          <w:sz w:val="24"/>
          <w:szCs w:val="24"/>
        </w:rPr>
        <w:t>dematerializált</w:t>
      </w:r>
      <w:proofErr w:type="spellEnd"/>
      <w:r w:rsidRPr="00D90EFD">
        <w:rPr>
          <w:rFonts w:ascii="Times New Roman" w:hAnsi="Times New Roman"/>
          <w:sz w:val="24"/>
          <w:szCs w:val="24"/>
        </w:rPr>
        <w:t xml:space="preserve">, „D” sorozatba tartozó, névre szóló törzsrészvény, névértékük: 1.000.000,- Ft, kibocsátási értékük 167.625.000,- Ft. </w:t>
      </w:r>
    </w:p>
    <w:p w:rsidR="00D90EFD" w:rsidRPr="00D90EFD" w:rsidRDefault="00D90EFD" w:rsidP="00D90EFD">
      <w:pPr>
        <w:pStyle w:val="Listaszerbekezds"/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>A hozzájárulást szolgáltató neve, székhelye: Kaposvár Megyei Jogú Város Önkormányzata, 7400 Kaposvár, Kossuth tér 1.</w:t>
      </w:r>
    </w:p>
    <w:p w:rsidR="00D90EFD" w:rsidRPr="00D90EFD" w:rsidRDefault="00D90EFD" w:rsidP="00D90EFD">
      <w:pPr>
        <w:pStyle w:val="Listaszerbekezds"/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szolgáltatás időpontja: a részvények átvételére vonatkozó nyilatkozat megtételétől számított 8 napon belül. </w:t>
      </w:r>
    </w:p>
    <w:p w:rsidR="00D90EFD" w:rsidRPr="00D90EFD" w:rsidRDefault="00D90EFD" w:rsidP="008A4F1B">
      <w:pPr>
        <w:pStyle w:val="Listaszerbekezds"/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részvények névértékének és kibocsátási értékének különbözetét a KAPOS HOLDING </w:t>
      </w:r>
      <w:proofErr w:type="spellStart"/>
      <w:r w:rsidRPr="00D90EFD">
        <w:rPr>
          <w:rFonts w:ascii="Times New Roman" w:hAnsi="Times New Roman"/>
          <w:sz w:val="24"/>
          <w:szCs w:val="24"/>
        </w:rPr>
        <w:t>Zrt</w:t>
      </w:r>
      <w:proofErr w:type="spellEnd"/>
      <w:r w:rsidRPr="00D90EFD">
        <w:rPr>
          <w:rFonts w:ascii="Times New Roman" w:hAnsi="Times New Roman"/>
          <w:sz w:val="24"/>
          <w:szCs w:val="24"/>
        </w:rPr>
        <w:t>. tőketartalékba helyezi.</w:t>
      </w:r>
    </w:p>
    <w:p w:rsidR="00D90EFD" w:rsidRDefault="00D90EFD" w:rsidP="008A4F1B">
      <w:pPr>
        <w:pStyle w:val="Listaszerbekezds"/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részvények átvételére vonatkozó nyilatkozat megtételére rendelkezésre álló időtartam: 8 nap. </w:t>
      </w:r>
    </w:p>
    <w:p w:rsidR="008A4F1B" w:rsidRPr="00D90EFD" w:rsidRDefault="008A4F1B" w:rsidP="008A4F1B">
      <w:pPr>
        <w:pStyle w:val="Listaszerbekezds"/>
        <w:tabs>
          <w:tab w:val="left" w:pos="1418"/>
        </w:tabs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8A4F1B">
      <w:pPr>
        <w:pStyle w:val="Listaszerbekezds"/>
        <w:numPr>
          <w:ilvl w:val="0"/>
          <w:numId w:val="24"/>
        </w:numPr>
        <w:tabs>
          <w:tab w:val="left" w:pos="1418"/>
        </w:tabs>
        <w:spacing w:after="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Közgyűlés a részvények átvételére </w:t>
      </w:r>
      <w:r w:rsidR="008A4F1B">
        <w:rPr>
          <w:rFonts w:ascii="Times New Roman" w:hAnsi="Times New Roman"/>
          <w:sz w:val="24"/>
          <w:szCs w:val="24"/>
        </w:rPr>
        <w:t xml:space="preserve">- </w:t>
      </w:r>
      <w:r w:rsidRPr="00D90EFD">
        <w:rPr>
          <w:rFonts w:ascii="Times New Roman" w:hAnsi="Times New Roman"/>
          <w:sz w:val="24"/>
          <w:szCs w:val="24"/>
        </w:rPr>
        <w:t>előzetes kötelezettségvállaló nyilatkozatára tekintettel</w:t>
      </w:r>
      <w:r w:rsidR="008A4F1B">
        <w:rPr>
          <w:rFonts w:ascii="Times New Roman" w:hAnsi="Times New Roman"/>
          <w:sz w:val="24"/>
          <w:szCs w:val="24"/>
        </w:rPr>
        <w:t xml:space="preserve"> </w:t>
      </w:r>
      <w:r w:rsidRPr="00D90EFD">
        <w:rPr>
          <w:rFonts w:ascii="Times New Roman" w:hAnsi="Times New Roman"/>
          <w:sz w:val="24"/>
          <w:szCs w:val="24"/>
        </w:rPr>
        <w:t xml:space="preserve">- a Kaposvár Megyei Jogú Város Önkormányzatát jelöli ki, amely a kibocsátásra kerülő valamennyi, a d) pontban részletezett darabszámú, értékű és egyéb tulajdonságokkal rendelkező részvény árvételére jogosult. </w:t>
      </w:r>
    </w:p>
    <w:p w:rsidR="00D90EFD" w:rsidRPr="00D90EFD" w:rsidRDefault="00D90EFD" w:rsidP="000828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D90EFD">
        <w:rPr>
          <w:rFonts w:ascii="Times New Roman" w:hAnsi="Times New Roman"/>
          <w:sz w:val="24"/>
        </w:rPr>
        <w:t xml:space="preserve">Felelős: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Szita Károly polgármester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Közreműködik: </w:t>
      </w:r>
      <w:r w:rsidRPr="00D90EFD">
        <w:rPr>
          <w:rFonts w:ascii="Times New Roman" w:hAnsi="Times New Roman"/>
          <w:sz w:val="24"/>
        </w:rPr>
        <w:tab/>
        <w:t xml:space="preserve">Molnár György gazdasági igazgató 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Határidő: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2014. június 30.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4E0F73" w:rsidP="00EF2284">
      <w:pPr>
        <w:pStyle w:val="Listaszerbekezds"/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Közgyűlés a Ptk</w:t>
      </w:r>
      <w:r w:rsidR="00F01D49">
        <w:rPr>
          <w:rFonts w:ascii="Times New Roman" w:hAnsi="Times New Roman"/>
          <w:sz w:val="24"/>
          <w:szCs w:val="24"/>
        </w:rPr>
        <w:t>é</w:t>
      </w:r>
      <w:r w:rsidR="00D90EFD" w:rsidRPr="00D90EFD">
        <w:rPr>
          <w:rFonts w:ascii="Times New Roman" w:hAnsi="Times New Roman"/>
          <w:sz w:val="24"/>
          <w:szCs w:val="24"/>
        </w:rPr>
        <w:t xml:space="preserve">. 9.§ (2) bekezdése alapján dönt a KAPOS HOLDING </w:t>
      </w:r>
      <w:proofErr w:type="spellStart"/>
      <w:r w:rsidR="00D90EFD" w:rsidRPr="00D90EFD">
        <w:rPr>
          <w:rFonts w:ascii="Times New Roman" w:hAnsi="Times New Roman"/>
          <w:sz w:val="24"/>
          <w:szCs w:val="24"/>
        </w:rPr>
        <w:t>Zrt</w:t>
      </w:r>
      <w:proofErr w:type="spellEnd"/>
      <w:r w:rsidR="00D90EFD" w:rsidRPr="00D90EFD">
        <w:rPr>
          <w:rFonts w:ascii="Times New Roman" w:hAnsi="Times New Roman"/>
          <w:sz w:val="24"/>
          <w:szCs w:val="24"/>
        </w:rPr>
        <w:t xml:space="preserve">. Ptk. rendelkezéseivel összhangban álló továbbműködéséről és a Kapos Holding </w:t>
      </w:r>
      <w:proofErr w:type="spellStart"/>
      <w:r w:rsidR="00D90EFD" w:rsidRPr="00D90EFD">
        <w:rPr>
          <w:rFonts w:ascii="Times New Roman" w:hAnsi="Times New Roman"/>
          <w:sz w:val="24"/>
          <w:szCs w:val="24"/>
        </w:rPr>
        <w:t>Zrt</w:t>
      </w:r>
      <w:proofErr w:type="spellEnd"/>
      <w:r w:rsidR="008A4F1B">
        <w:rPr>
          <w:rFonts w:ascii="Times New Roman" w:hAnsi="Times New Roman"/>
          <w:sz w:val="24"/>
          <w:szCs w:val="24"/>
        </w:rPr>
        <w:t>.</w:t>
      </w:r>
      <w:r w:rsidR="00D90EFD" w:rsidRPr="00D90EFD">
        <w:rPr>
          <w:rFonts w:ascii="Times New Roman" w:hAnsi="Times New Roman"/>
          <w:sz w:val="24"/>
          <w:szCs w:val="24"/>
        </w:rPr>
        <w:t xml:space="preserve"> alapító okiratát az előterjesztéshez mellékelt alapító okirat-módosítás (2. sz. függelék) és a módosításokkal egységes szerkezetű alapító okirat (3. sz. függelék) szerinti tartalommal elfogadja.</w:t>
      </w:r>
    </w:p>
    <w:p w:rsidR="00D90EFD" w:rsidRPr="00D90EFD" w:rsidRDefault="00D90EFD" w:rsidP="00D90EFD">
      <w:pPr>
        <w:pStyle w:val="Listaszerbekezds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D90EFD">
        <w:rPr>
          <w:rFonts w:ascii="Times New Roman" w:hAnsi="Times New Roman"/>
          <w:sz w:val="24"/>
        </w:rPr>
        <w:t xml:space="preserve">Felelős: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Szita Károly polgármester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Közreműködik: </w:t>
      </w:r>
      <w:r w:rsidRPr="00D90EFD">
        <w:rPr>
          <w:rFonts w:ascii="Times New Roman" w:hAnsi="Times New Roman"/>
          <w:sz w:val="24"/>
        </w:rPr>
        <w:tab/>
        <w:t xml:space="preserve">Molnár György gazdasági igazgató </w:t>
      </w:r>
    </w:p>
    <w:p w:rsidR="00D90EFD" w:rsidRPr="008A4F1B" w:rsidRDefault="00D90EFD" w:rsidP="008A4F1B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Határidő: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2014. június 30.</w:t>
      </w:r>
    </w:p>
    <w:p w:rsidR="00D90EFD" w:rsidRPr="00D90EFD" w:rsidRDefault="00D90EFD" w:rsidP="00D90EFD">
      <w:pPr>
        <w:pStyle w:val="Listaszerbekezds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EF2284">
      <w:pPr>
        <w:pStyle w:val="Listaszerbekezds"/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Közgyűlés a KAPOS HOLDING </w:t>
      </w:r>
      <w:proofErr w:type="spellStart"/>
      <w:r w:rsidRPr="00D90EFD">
        <w:rPr>
          <w:rFonts w:ascii="Times New Roman" w:hAnsi="Times New Roman"/>
          <w:sz w:val="24"/>
          <w:szCs w:val="24"/>
        </w:rPr>
        <w:t>Zrt</w:t>
      </w:r>
      <w:proofErr w:type="spellEnd"/>
      <w:r w:rsidRPr="00D90EFD">
        <w:rPr>
          <w:rFonts w:ascii="Times New Roman" w:hAnsi="Times New Roman"/>
          <w:sz w:val="24"/>
          <w:szCs w:val="24"/>
        </w:rPr>
        <w:t xml:space="preserve">. (7400 Kaposvár, </w:t>
      </w:r>
      <w:r w:rsidR="008A4F1B">
        <w:rPr>
          <w:rFonts w:ascii="Times New Roman" w:hAnsi="Times New Roman"/>
          <w:sz w:val="24"/>
          <w:szCs w:val="24"/>
        </w:rPr>
        <w:t>Á</w:t>
      </w:r>
      <w:r w:rsidRPr="00D90EFD">
        <w:rPr>
          <w:rFonts w:ascii="Times New Roman" w:hAnsi="Times New Roman"/>
          <w:sz w:val="24"/>
          <w:szCs w:val="24"/>
        </w:rPr>
        <w:t xml:space="preserve">chim </w:t>
      </w:r>
      <w:proofErr w:type="gramStart"/>
      <w:r w:rsidRPr="00D90EFD">
        <w:rPr>
          <w:rFonts w:ascii="Times New Roman" w:hAnsi="Times New Roman"/>
          <w:sz w:val="24"/>
          <w:szCs w:val="24"/>
        </w:rPr>
        <w:t>A</w:t>
      </w:r>
      <w:proofErr w:type="gramEnd"/>
      <w:r w:rsidRPr="00D90EFD">
        <w:rPr>
          <w:rFonts w:ascii="Times New Roman" w:hAnsi="Times New Roman"/>
          <w:sz w:val="24"/>
          <w:szCs w:val="24"/>
        </w:rPr>
        <w:t>. u. 2.) zártkörűen végrehajtásra kerülő alaptőke-emelése során kibocsátani tervezett részvények átvételére a Ptk. 3: 296.§</w:t>
      </w:r>
      <w:proofErr w:type="spellStart"/>
      <w:r w:rsidRPr="00D90EFD">
        <w:rPr>
          <w:rFonts w:ascii="Times New Roman" w:hAnsi="Times New Roman"/>
          <w:sz w:val="24"/>
          <w:szCs w:val="24"/>
        </w:rPr>
        <w:t>-ában</w:t>
      </w:r>
      <w:proofErr w:type="spellEnd"/>
      <w:r w:rsidRPr="00D90EFD">
        <w:rPr>
          <w:rFonts w:ascii="Times New Roman" w:hAnsi="Times New Roman"/>
          <w:sz w:val="24"/>
          <w:szCs w:val="24"/>
        </w:rPr>
        <w:t xml:space="preserve"> előírt előzetes kötelezettséget vállal, az alábbiak szerint: </w:t>
      </w:r>
    </w:p>
    <w:p w:rsidR="00D90EFD" w:rsidRPr="00D90EFD" w:rsidRDefault="00D90EFD" w:rsidP="00D90EFD">
      <w:pPr>
        <w:pStyle w:val="Listaszerbekezds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vállalt pénzbeli hozzájárulás pontos összege: 167.625.000, Ft, azaz </w:t>
      </w:r>
      <w:proofErr w:type="spellStart"/>
      <w:r w:rsidR="008A4F1B">
        <w:rPr>
          <w:rFonts w:ascii="Times New Roman" w:hAnsi="Times New Roman"/>
          <w:sz w:val="24"/>
          <w:szCs w:val="24"/>
        </w:rPr>
        <w:t>E</w:t>
      </w:r>
      <w:r w:rsidRPr="00D90EFD">
        <w:rPr>
          <w:rFonts w:ascii="Times New Roman" w:hAnsi="Times New Roman"/>
          <w:sz w:val="24"/>
          <w:szCs w:val="24"/>
        </w:rPr>
        <w:t>gyszázhatvanhétmi</w:t>
      </w:r>
      <w:r w:rsidR="004E0F73">
        <w:rPr>
          <w:rFonts w:ascii="Times New Roman" w:hAnsi="Times New Roman"/>
          <w:sz w:val="24"/>
          <w:szCs w:val="24"/>
        </w:rPr>
        <w:t>llió-hatszázhuszonötezer</w:t>
      </w:r>
      <w:proofErr w:type="spellEnd"/>
      <w:r w:rsidR="004E0F73">
        <w:rPr>
          <w:rFonts w:ascii="Times New Roman" w:hAnsi="Times New Roman"/>
          <w:sz w:val="24"/>
          <w:szCs w:val="24"/>
        </w:rPr>
        <w:t xml:space="preserve"> forint.</w:t>
      </w:r>
    </w:p>
    <w:p w:rsidR="00D90EFD" w:rsidRPr="00D90EFD" w:rsidRDefault="00D90EFD" w:rsidP="00D90EFD">
      <w:pPr>
        <w:pStyle w:val="Listaszerbekezds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>Az ellenében ad</w:t>
      </w:r>
      <w:r w:rsidR="004E0F73">
        <w:rPr>
          <w:rFonts w:ascii="Times New Roman" w:hAnsi="Times New Roman"/>
          <w:sz w:val="24"/>
          <w:szCs w:val="24"/>
        </w:rPr>
        <w:t>andó részvények száma: 1.000 db.</w:t>
      </w:r>
    </w:p>
    <w:p w:rsidR="00D90EFD" w:rsidRPr="00D90EFD" w:rsidRDefault="00D90EFD" w:rsidP="00D90EFD">
      <w:pPr>
        <w:pStyle w:val="Listaszerbekezds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részvények egyéb jellemzői: </w:t>
      </w:r>
      <w:proofErr w:type="spellStart"/>
      <w:r w:rsidRPr="00D90EFD">
        <w:rPr>
          <w:rFonts w:ascii="Times New Roman" w:hAnsi="Times New Roman"/>
          <w:sz w:val="24"/>
          <w:szCs w:val="24"/>
        </w:rPr>
        <w:t>dematerializált</w:t>
      </w:r>
      <w:proofErr w:type="spellEnd"/>
      <w:r w:rsidRPr="00D90EFD">
        <w:rPr>
          <w:rFonts w:ascii="Times New Roman" w:hAnsi="Times New Roman"/>
          <w:sz w:val="24"/>
          <w:szCs w:val="24"/>
        </w:rPr>
        <w:t xml:space="preserve">, „D” sorozatba tartozó, névre szóló törzsrészvény, névértékük: 1.000.000,- Ft, kibocsátási értékük 167.625.000,- Ft. </w:t>
      </w:r>
    </w:p>
    <w:p w:rsidR="00D90EFD" w:rsidRPr="00D90EFD" w:rsidRDefault="00D90EFD" w:rsidP="00D90EFD">
      <w:pPr>
        <w:pStyle w:val="Listaszerbekezds"/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pénzbeli hozzájárulás szolgáltatásának határideje: jelen nyilatkozat kibocsátásától számított 8 napon belül. </w:t>
      </w:r>
    </w:p>
    <w:p w:rsidR="00D90EFD" w:rsidRPr="00D90EFD" w:rsidRDefault="00D90EFD" w:rsidP="00D90EFD">
      <w:pPr>
        <w:pStyle w:val="Listaszerbekezds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8A4F1B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D90EFD">
        <w:rPr>
          <w:rFonts w:ascii="Times New Roman" w:hAnsi="Times New Roman"/>
          <w:sz w:val="24"/>
        </w:rPr>
        <w:t xml:space="preserve">Felelős: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Szita Károly polgármester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Közreműködik: </w:t>
      </w:r>
      <w:r w:rsidRPr="00D90EFD">
        <w:rPr>
          <w:rFonts w:ascii="Times New Roman" w:hAnsi="Times New Roman"/>
          <w:sz w:val="24"/>
        </w:rPr>
        <w:tab/>
        <w:t xml:space="preserve">Molnár György gazdasági igazgató 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Határidő: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2014. június 30.</w:t>
      </w:r>
    </w:p>
    <w:p w:rsidR="00D90EFD" w:rsidRPr="00D90EFD" w:rsidRDefault="00D90EFD" w:rsidP="00D90EFD">
      <w:pPr>
        <w:pStyle w:val="Listaszerbekezds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D90EFD">
      <w:pPr>
        <w:pStyle w:val="Listaszerbekezds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EF2284">
      <w:pPr>
        <w:pStyle w:val="Listaszerbekezds"/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EFD">
        <w:rPr>
          <w:rFonts w:ascii="Times New Roman" w:hAnsi="Times New Roman"/>
          <w:sz w:val="24"/>
          <w:szCs w:val="24"/>
        </w:rPr>
        <w:t xml:space="preserve">A Közgyűlés a KAPOS HOLDING </w:t>
      </w:r>
      <w:proofErr w:type="spellStart"/>
      <w:r w:rsidRPr="00D90EFD">
        <w:rPr>
          <w:rFonts w:ascii="Times New Roman" w:hAnsi="Times New Roman"/>
          <w:sz w:val="24"/>
          <w:szCs w:val="24"/>
        </w:rPr>
        <w:t>Zrt</w:t>
      </w:r>
      <w:proofErr w:type="spellEnd"/>
      <w:r w:rsidRPr="00D90EFD">
        <w:rPr>
          <w:rFonts w:ascii="Times New Roman" w:hAnsi="Times New Roman"/>
          <w:sz w:val="24"/>
          <w:szCs w:val="24"/>
        </w:rPr>
        <w:t xml:space="preserve">. (7400 Kaposvár, </w:t>
      </w:r>
      <w:r w:rsidR="008A4F1B">
        <w:rPr>
          <w:rFonts w:ascii="Times New Roman" w:hAnsi="Times New Roman"/>
          <w:sz w:val="24"/>
          <w:szCs w:val="24"/>
        </w:rPr>
        <w:t>Á</w:t>
      </w:r>
      <w:r w:rsidRPr="00D90EFD">
        <w:rPr>
          <w:rFonts w:ascii="Times New Roman" w:hAnsi="Times New Roman"/>
          <w:sz w:val="24"/>
          <w:szCs w:val="24"/>
        </w:rPr>
        <w:t xml:space="preserve">chim </w:t>
      </w:r>
      <w:proofErr w:type="gramStart"/>
      <w:r w:rsidRPr="00D90EFD">
        <w:rPr>
          <w:rFonts w:ascii="Times New Roman" w:hAnsi="Times New Roman"/>
          <w:sz w:val="24"/>
          <w:szCs w:val="24"/>
        </w:rPr>
        <w:t>A</w:t>
      </w:r>
      <w:proofErr w:type="gramEnd"/>
      <w:r w:rsidRPr="00D90EFD">
        <w:rPr>
          <w:rFonts w:ascii="Times New Roman" w:hAnsi="Times New Roman"/>
          <w:sz w:val="24"/>
          <w:szCs w:val="24"/>
        </w:rPr>
        <w:t xml:space="preserve">. u. 2.) Alapító Okirata IX/4.h. alpontja alapján hozzájárul, hogy a KAPOS HOLDING </w:t>
      </w:r>
      <w:proofErr w:type="spellStart"/>
      <w:r w:rsidRPr="00D90EFD">
        <w:rPr>
          <w:rFonts w:ascii="Times New Roman" w:hAnsi="Times New Roman"/>
          <w:sz w:val="24"/>
          <w:szCs w:val="24"/>
        </w:rPr>
        <w:t>Zrt</w:t>
      </w:r>
      <w:proofErr w:type="spellEnd"/>
      <w:r w:rsidRPr="00D90EFD">
        <w:rPr>
          <w:rFonts w:ascii="Times New Roman" w:hAnsi="Times New Roman"/>
          <w:sz w:val="24"/>
          <w:szCs w:val="24"/>
        </w:rPr>
        <w:t>. a határozati javaslat 1. pontja alapján részére nyújtott pénzbeli hozzájárulás igénybevételével a Kaposvár Jégcsarnok Kft-ben, a</w:t>
      </w:r>
      <w:r w:rsidR="008A4F1B">
        <w:rPr>
          <w:rFonts w:ascii="Times New Roman" w:hAnsi="Times New Roman"/>
          <w:sz w:val="24"/>
          <w:szCs w:val="24"/>
        </w:rPr>
        <w:t xml:space="preserve"> Kaposvári Tömegközlekedési </w:t>
      </w:r>
      <w:proofErr w:type="spellStart"/>
      <w:r w:rsidR="008A4F1B">
        <w:rPr>
          <w:rFonts w:ascii="Times New Roman" w:hAnsi="Times New Roman"/>
          <w:sz w:val="24"/>
          <w:szCs w:val="24"/>
        </w:rPr>
        <w:t>Zrt</w:t>
      </w:r>
      <w:r w:rsidRPr="00D90EFD">
        <w:rPr>
          <w:rFonts w:ascii="Times New Roman" w:hAnsi="Times New Roman"/>
          <w:sz w:val="24"/>
          <w:szCs w:val="24"/>
        </w:rPr>
        <w:t>-ben</w:t>
      </w:r>
      <w:proofErr w:type="spellEnd"/>
      <w:r w:rsidRPr="00D90EFD">
        <w:rPr>
          <w:rFonts w:ascii="Times New Roman" w:hAnsi="Times New Roman"/>
          <w:sz w:val="24"/>
          <w:szCs w:val="24"/>
        </w:rPr>
        <w:t xml:space="preserve"> és a Kaposvári Élmény- és Gyógyfürdő Nonprofit Kft-ben meglévő törzsbetétjére tekintettel az előterjesztés 4. számú függelékét képező alapító okirat-módosítások alapján </w:t>
      </w:r>
      <w:proofErr w:type="gramStart"/>
      <w:r w:rsidRPr="00D90EFD">
        <w:rPr>
          <w:rFonts w:ascii="Times New Roman" w:hAnsi="Times New Roman"/>
          <w:sz w:val="24"/>
          <w:szCs w:val="24"/>
        </w:rPr>
        <w:t>ezen</w:t>
      </w:r>
      <w:proofErr w:type="gramEnd"/>
      <w:r w:rsidRPr="00D90EFD">
        <w:rPr>
          <w:rFonts w:ascii="Times New Roman" w:hAnsi="Times New Roman"/>
          <w:sz w:val="24"/>
          <w:szCs w:val="24"/>
        </w:rPr>
        <w:t xml:space="preserve"> társaságok tőkehelyzetét rendezze.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0"/>
        </w:rPr>
      </w:pPr>
      <w:r w:rsidRPr="00D90EFD">
        <w:rPr>
          <w:rFonts w:ascii="Times New Roman" w:hAnsi="Times New Roman"/>
          <w:sz w:val="24"/>
        </w:rPr>
        <w:t xml:space="preserve">Felelős: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Szita Károly polgármester</w:t>
      </w:r>
    </w:p>
    <w:p w:rsidR="00D90EFD" w:rsidRP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Közreműködik: </w:t>
      </w:r>
      <w:r w:rsidRPr="00D90EFD">
        <w:rPr>
          <w:rFonts w:ascii="Times New Roman" w:hAnsi="Times New Roman"/>
          <w:sz w:val="24"/>
        </w:rPr>
        <w:tab/>
        <w:t xml:space="preserve">Molnár György gazdasági igazgató </w:t>
      </w:r>
    </w:p>
    <w:p w:rsidR="00D90EFD" w:rsidRDefault="00D90EFD" w:rsidP="00D90EF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  <w:r w:rsidRPr="00D90EFD">
        <w:rPr>
          <w:rFonts w:ascii="Times New Roman" w:hAnsi="Times New Roman"/>
          <w:sz w:val="24"/>
        </w:rPr>
        <w:t xml:space="preserve">Határidő: </w:t>
      </w:r>
      <w:r w:rsidRPr="00D90EFD">
        <w:rPr>
          <w:rFonts w:ascii="Times New Roman" w:hAnsi="Times New Roman"/>
          <w:sz w:val="24"/>
        </w:rPr>
        <w:tab/>
      </w:r>
      <w:r w:rsidRPr="00D90EFD">
        <w:rPr>
          <w:rFonts w:ascii="Times New Roman" w:hAnsi="Times New Roman"/>
          <w:sz w:val="24"/>
        </w:rPr>
        <w:tab/>
        <w:t>2014. június 30.</w:t>
      </w:r>
    </w:p>
    <w:p w:rsidR="00082820" w:rsidRPr="00082820" w:rsidRDefault="00082820" w:rsidP="00082820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</w:rPr>
      </w:pPr>
    </w:p>
    <w:p w:rsidR="00082820" w:rsidRPr="00082820" w:rsidRDefault="00082820" w:rsidP="0008282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 xml:space="preserve">A Közgyűlés jóváhagyja </w:t>
      </w:r>
      <w:r w:rsidRPr="00082820">
        <w:rPr>
          <w:rFonts w:ascii="Times New Roman" w:hAnsi="Times New Roman"/>
          <w:sz w:val="24"/>
        </w:rPr>
        <w:t>Dél-Dunántúli Regionális Víziközmű-üzemeltető és Szolgáltató Kft</w:t>
      </w:r>
      <w:r w:rsidR="008A4F1B">
        <w:rPr>
          <w:rFonts w:ascii="Times New Roman" w:hAnsi="Times New Roman"/>
          <w:sz w:val="24"/>
        </w:rPr>
        <w:t>.</w:t>
      </w:r>
      <w:r w:rsidRPr="00082820">
        <w:rPr>
          <w:rFonts w:ascii="Times New Roman" w:hAnsi="Times New Roman"/>
          <w:sz w:val="24"/>
          <w:szCs w:val="24"/>
        </w:rPr>
        <w:t xml:space="preserve"> törzstőkéjének felemelését, és felhatalmazza a Polgármestert arra, hogy a </w:t>
      </w:r>
      <w:r w:rsidRPr="00082820">
        <w:rPr>
          <w:rFonts w:ascii="Times New Roman" w:hAnsi="Times New Roman"/>
          <w:sz w:val="24"/>
        </w:rPr>
        <w:t>Dél-Dunántúli Regionális Víziközmű-üzemeltető és Szolgáltató Kft</w:t>
      </w:r>
      <w:r w:rsidR="008A4F1B">
        <w:rPr>
          <w:rFonts w:ascii="Times New Roman" w:hAnsi="Times New Roman"/>
          <w:sz w:val="24"/>
        </w:rPr>
        <w:t>.</w:t>
      </w:r>
      <w:r w:rsidRPr="00082820">
        <w:rPr>
          <w:rFonts w:ascii="Times New Roman" w:hAnsi="Times New Roman"/>
          <w:sz w:val="24"/>
        </w:rPr>
        <w:t xml:space="preserve"> taggyűlésén a törzstőke felemeléséről szavazzon</w:t>
      </w:r>
      <w:r w:rsidRPr="00082820">
        <w:rPr>
          <w:rFonts w:ascii="Times New Roman" w:hAnsi="Times New Roman"/>
          <w:sz w:val="24"/>
          <w:szCs w:val="24"/>
        </w:rPr>
        <w:t xml:space="preserve"> az alábbiak szerint:</w:t>
      </w:r>
    </w:p>
    <w:p w:rsidR="00082820" w:rsidRPr="00082820" w:rsidRDefault="00082820" w:rsidP="00082820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A törzstőke felemelt összege 3.000 ezer Ft.</w:t>
      </w:r>
    </w:p>
    <w:p w:rsidR="00082820" w:rsidRPr="00082820" w:rsidRDefault="00082820" w:rsidP="00082820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A törzstőke összetétele: pénzbeli hozzájárulás.</w:t>
      </w:r>
    </w:p>
    <w:p w:rsidR="00082820" w:rsidRPr="00082820" w:rsidRDefault="00082820" w:rsidP="00082820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A pénzbeli hozzájárulás teljesítésének határideje: 30 napon belül.</w:t>
      </w:r>
    </w:p>
    <w:p w:rsidR="00082820" w:rsidRPr="00082820" w:rsidRDefault="00082820" w:rsidP="00082820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A társaság tagjai üzletrészeik arányában vesznek részt a törzstőke emelésében.</w:t>
      </w:r>
    </w:p>
    <w:p w:rsidR="00082820" w:rsidRPr="00082820" w:rsidRDefault="00082820" w:rsidP="00082820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A törzstőke felemelésére egyebekben a polgári törvénykönyvről szóló 2013. évi V. törvény (Ptk.) előírásait kell alkalmazni.</w:t>
      </w:r>
    </w:p>
    <w:p w:rsidR="00082820" w:rsidRPr="00082820" w:rsidRDefault="00082820" w:rsidP="00082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Felelős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   Szita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Károly polgármester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Közreműködik</w:t>
      </w:r>
      <w:proofErr w:type="gramStart"/>
      <w:r w:rsidRPr="00082820">
        <w:rPr>
          <w:rFonts w:ascii="Times New Roman" w:hAnsi="Times New Roman"/>
          <w:sz w:val="24"/>
          <w:szCs w:val="24"/>
        </w:rPr>
        <w:t>:  Molnár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György igazgató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Határidő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2014.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július 15.</w:t>
      </w:r>
    </w:p>
    <w:p w:rsidR="00082820" w:rsidRPr="00082820" w:rsidRDefault="00082820" w:rsidP="00082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 xml:space="preserve">A Közgyűlés a Dél-Dunántúli Regionális </w:t>
      </w:r>
      <w:proofErr w:type="spellStart"/>
      <w:r w:rsidRPr="00082820">
        <w:rPr>
          <w:rFonts w:ascii="Times New Roman" w:hAnsi="Times New Roman"/>
          <w:sz w:val="24"/>
          <w:szCs w:val="24"/>
        </w:rPr>
        <w:t>Víziközmű-</w:t>
      </w:r>
      <w:proofErr w:type="spellEnd"/>
      <w:r w:rsidRPr="00082820">
        <w:rPr>
          <w:rFonts w:ascii="Times New Roman" w:hAnsi="Times New Roman"/>
          <w:sz w:val="24"/>
          <w:szCs w:val="24"/>
        </w:rPr>
        <w:t xml:space="preserve"> Üzemeltető és Szolgáltató Kft-ben történő 600 ezer Ft összegű tőkeemelés pénzügyi fedezetét a költségvetési rend</w:t>
      </w:r>
      <w:r w:rsidR="008A4F1B">
        <w:rPr>
          <w:rFonts w:ascii="Times New Roman" w:hAnsi="Times New Roman"/>
          <w:sz w:val="24"/>
          <w:szCs w:val="24"/>
        </w:rPr>
        <w:t>e</w:t>
      </w:r>
      <w:r w:rsidRPr="00082820">
        <w:rPr>
          <w:rFonts w:ascii="Times New Roman" w:hAnsi="Times New Roman"/>
          <w:sz w:val="24"/>
          <w:szCs w:val="24"/>
        </w:rPr>
        <w:t>let céltartalékának felhalmozási tartaléka terhére biztosítja</w:t>
      </w:r>
    </w:p>
    <w:p w:rsidR="00082820" w:rsidRPr="00082820" w:rsidRDefault="00082820" w:rsidP="00082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Felelős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   Szita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Károly polgármester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Közreműködik</w:t>
      </w:r>
      <w:proofErr w:type="gramStart"/>
      <w:r w:rsidRPr="00082820">
        <w:rPr>
          <w:rFonts w:ascii="Times New Roman" w:hAnsi="Times New Roman"/>
          <w:sz w:val="24"/>
          <w:szCs w:val="24"/>
        </w:rPr>
        <w:t>:  Molnár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György igazgató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Határidő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2014.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július 15.</w:t>
      </w:r>
    </w:p>
    <w:p w:rsidR="00082820" w:rsidRPr="00082820" w:rsidRDefault="00082820" w:rsidP="00082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 xml:space="preserve">A Közgyűlés hozzájárul ahhoz, hogy a </w:t>
      </w:r>
      <w:r w:rsidRPr="00082820">
        <w:rPr>
          <w:rFonts w:ascii="Times New Roman" w:hAnsi="Times New Roman"/>
          <w:sz w:val="24"/>
        </w:rPr>
        <w:t>Dél-Dunántúli Regionális Víziközmű-üzemeltető és Szolgáltató Kft</w:t>
      </w:r>
      <w:r w:rsidR="008A4F1B">
        <w:rPr>
          <w:rFonts w:ascii="Times New Roman" w:hAnsi="Times New Roman"/>
          <w:sz w:val="24"/>
        </w:rPr>
        <w:t>.</w:t>
      </w:r>
      <w:r w:rsidRPr="00082820">
        <w:rPr>
          <w:rFonts w:ascii="Times New Roman" w:hAnsi="Times New Roman"/>
          <w:sz w:val="24"/>
          <w:szCs w:val="24"/>
        </w:rPr>
        <w:t xml:space="preserve"> Társaság </w:t>
      </w:r>
      <w:r w:rsidRPr="00082820">
        <w:rPr>
          <w:rFonts w:ascii="Times New Roman" w:hAnsi="Times New Roman"/>
          <w:bCs/>
          <w:sz w:val="24"/>
          <w:szCs w:val="24"/>
        </w:rPr>
        <w:t>működését a  2013. évi V. tv. (új Ptk.) hatálya alatt folytassa.</w:t>
      </w:r>
    </w:p>
    <w:p w:rsidR="00082820" w:rsidRPr="00082820" w:rsidRDefault="00082820" w:rsidP="000828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Felelős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   Szita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Károly polgármester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Közreműködik</w:t>
      </w:r>
      <w:proofErr w:type="gramStart"/>
      <w:r w:rsidRPr="00082820">
        <w:rPr>
          <w:rFonts w:ascii="Times New Roman" w:hAnsi="Times New Roman"/>
          <w:sz w:val="24"/>
          <w:szCs w:val="24"/>
        </w:rPr>
        <w:t>:  Molnár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György igazgató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Határidő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2014.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július 15.</w:t>
      </w:r>
    </w:p>
    <w:p w:rsidR="00082820" w:rsidRPr="00082820" w:rsidRDefault="00082820" w:rsidP="000828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bCs/>
          <w:sz w:val="24"/>
          <w:szCs w:val="24"/>
        </w:rPr>
        <w:t xml:space="preserve">A Közgyűlés felhatalmazza a polgármestert a </w:t>
      </w:r>
      <w:r w:rsidRPr="00082820">
        <w:rPr>
          <w:rFonts w:ascii="Times New Roman" w:hAnsi="Times New Roman"/>
          <w:sz w:val="24"/>
        </w:rPr>
        <w:t>Dél-Dunántúli Regionális Víziközmű-üzemeltető és Szolgáltató Kft társasági szerződés-módosításának a törzstőke felemelésével, illetve a</w:t>
      </w:r>
      <w:r w:rsidRPr="00082820">
        <w:rPr>
          <w:rFonts w:ascii="Times New Roman" w:hAnsi="Times New Roman"/>
          <w:sz w:val="24"/>
          <w:szCs w:val="24"/>
        </w:rPr>
        <w:t xml:space="preserve"> Polgári törvénykönyvről szóló 2013. évi V. törvény (Ptk.) </w:t>
      </w:r>
      <w:r w:rsidRPr="00082820">
        <w:rPr>
          <w:rFonts w:ascii="Times New Roman" w:hAnsi="Times New Roman"/>
          <w:sz w:val="24"/>
        </w:rPr>
        <w:t>előírásainak történő megfelelésével kapcsolatos módosításokat tartalmazó, az előterjesztés 5. számú függelékét képező okirat aláírására.</w:t>
      </w:r>
    </w:p>
    <w:p w:rsidR="00082820" w:rsidRPr="00082820" w:rsidRDefault="00082820" w:rsidP="000828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Felelős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   Szita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Károly polgármester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Közreműködik</w:t>
      </w:r>
      <w:proofErr w:type="gramStart"/>
      <w:r w:rsidRPr="00082820">
        <w:rPr>
          <w:rFonts w:ascii="Times New Roman" w:hAnsi="Times New Roman"/>
          <w:sz w:val="24"/>
          <w:szCs w:val="24"/>
        </w:rPr>
        <w:t>:  Molnár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György igazgató</w:t>
      </w:r>
    </w:p>
    <w:p w:rsidR="00082820" w:rsidRPr="00082820" w:rsidRDefault="00082820" w:rsidP="000828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2820">
        <w:rPr>
          <w:rFonts w:ascii="Times New Roman" w:hAnsi="Times New Roman"/>
          <w:sz w:val="24"/>
          <w:szCs w:val="24"/>
        </w:rPr>
        <w:t>Határidő</w:t>
      </w:r>
      <w:proofErr w:type="gramStart"/>
      <w:r w:rsidRPr="00082820">
        <w:rPr>
          <w:rFonts w:ascii="Times New Roman" w:hAnsi="Times New Roman"/>
          <w:sz w:val="24"/>
          <w:szCs w:val="24"/>
        </w:rPr>
        <w:t>:           2014.</w:t>
      </w:r>
      <w:proofErr w:type="gramEnd"/>
      <w:r w:rsidRPr="00082820">
        <w:rPr>
          <w:rFonts w:ascii="Times New Roman" w:hAnsi="Times New Roman"/>
          <w:sz w:val="24"/>
          <w:szCs w:val="24"/>
        </w:rPr>
        <w:t xml:space="preserve"> július 15.</w:t>
      </w:r>
    </w:p>
    <w:p w:rsidR="00082820" w:rsidRPr="00082820" w:rsidRDefault="00082820" w:rsidP="0008282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826FB" w:rsidRPr="00082820" w:rsidRDefault="002826FB" w:rsidP="000828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2826FB" w:rsidRPr="00082820" w:rsidSect="00401C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1B" w:rsidRDefault="008A4F1B" w:rsidP="009E6B3B">
      <w:pPr>
        <w:spacing w:after="0" w:line="240" w:lineRule="auto"/>
      </w:pPr>
      <w:r>
        <w:separator/>
      </w:r>
    </w:p>
  </w:endnote>
  <w:endnote w:type="continuationSeparator" w:id="1">
    <w:p w:rsidR="008A4F1B" w:rsidRDefault="008A4F1B" w:rsidP="009E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1B" w:rsidRPr="00965B54" w:rsidRDefault="005801BB" w:rsidP="009E6B3B">
    <w:pPr>
      <w:pStyle w:val="llb"/>
      <w:tabs>
        <w:tab w:val="clear" w:pos="4536"/>
        <w:tab w:val="clear" w:pos="9072"/>
      </w:tabs>
      <w:ind w:left="-567" w:right="-567"/>
      <w:jc w:val="both"/>
      <w:rPr>
        <w:rFonts w:ascii="Arial Narrow" w:hAnsi="Arial Narrow" w:cs="Calibri"/>
        <w:sz w:val="16"/>
        <w:szCs w:val="16"/>
      </w:rPr>
    </w:pPr>
    <w:r w:rsidRPr="00965B54">
      <w:rPr>
        <w:rFonts w:ascii="Arial Narrow" w:hAnsi="Arial Narrow" w:cs="Calibri"/>
        <w:sz w:val="16"/>
        <w:szCs w:val="16"/>
      </w:rPr>
      <w:fldChar w:fldCharType="begin"/>
    </w:r>
    <w:r w:rsidR="008A4F1B" w:rsidRPr="00965B54">
      <w:rPr>
        <w:rFonts w:ascii="Arial Narrow" w:hAnsi="Arial Narrow" w:cs="Calibri"/>
        <w:sz w:val="16"/>
        <w:szCs w:val="16"/>
      </w:rPr>
      <w:instrText xml:space="preserve"> DATE  \@ "yyyy.MM.dd."  \* MERGEFORMAT </w:instrText>
    </w:r>
    <w:r w:rsidRPr="00965B54">
      <w:rPr>
        <w:rFonts w:ascii="Arial Narrow" w:hAnsi="Arial Narrow" w:cs="Calibri"/>
        <w:sz w:val="16"/>
        <w:szCs w:val="16"/>
      </w:rPr>
      <w:fldChar w:fldCharType="separate"/>
    </w:r>
    <w:r w:rsidR="00690495">
      <w:rPr>
        <w:rFonts w:ascii="Arial Narrow" w:hAnsi="Arial Narrow" w:cs="Calibri"/>
        <w:noProof/>
        <w:sz w:val="16"/>
        <w:szCs w:val="16"/>
      </w:rPr>
      <w:t>2014.05.28.</w:t>
    </w:r>
    <w:r w:rsidRPr="00965B54">
      <w:rPr>
        <w:rFonts w:ascii="Arial Narrow" w:hAnsi="Arial Narrow" w:cs="Calibri"/>
        <w:sz w:val="16"/>
        <w:szCs w:val="16"/>
      </w:rPr>
      <w:fldChar w:fldCharType="end"/>
    </w:r>
    <w:r w:rsidR="008A4F1B" w:rsidRPr="00965B54">
      <w:rPr>
        <w:rFonts w:ascii="Arial Narrow" w:hAnsi="Arial Narrow" w:cs="Calibri"/>
        <w:sz w:val="16"/>
        <w:szCs w:val="16"/>
      </w:rPr>
      <w:t xml:space="preserve"> </w:t>
    </w:r>
    <w:r w:rsidRPr="00965B54">
      <w:rPr>
        <w:rFonts w:ascii="Arial Narrow" w:hAnsi="Arial Narrow" w:cs="Calibri"/>
        <w:sz w:val="16"/>
        <w:szCs w:val="16"/>
      </w:rPr>
      <w:fldChar w:fldCharType="begin"/>
    </w:r>
    <w:r w:rsidR="008A4F1B" w:rsidRPr="00965B54">
      <w:rPr>
        <w:rFonts w:ascii="Arial Narrow" w:hAnsi="Arial Narrow" w:cs="Calibri"/>
        <w:sz w:val="16"/>
        <w:szCs w:val="16"/>
      </w:rPr>
      <w:instrText xml:space="preserve"> DATE  \@ "HH:mm"  \* MERGEFORMAT </w:instrText>
    </w:r>
    <w:r w:rsidRPr="00965B54">
      <w:rPr>
        <w:rFonts w:ascii="Arial Narrow" w:hAnsi="Arial Narrow" w:cs="Calibri"/>
        <w:sz w:val="16"/>
        <w:szCs w:val="16"/>
      </w:rPr>
      <w:fldChar w:fldCharType="separate"/>
    </w:r>
    <w:r w:rsidR="00690495">
      <w:rPr>
        <w:rFonts w:ascii="Arial Narrow" w:hAnsi="Arial Narrow" w:cs="Calibri"/>
        <w:noProof/>
        <w:sz w:val="16"/>
        <w:szCs w:val="16"/>
      </w:rPr>
      <w:t>11:09</w:t>
    </w:r>
    <w:r w:rsidRPr="00965B54">
      <w:rPr>
        <w:rFonts w:ascii="Arial Narrow" w:hAnsi="Arial Narrow" w:cs="Calibri"/>
        <w:sz w:val="16"/>
        <w:szCs w:val="16"/>
      </w:rPr>
      <w:fldChar w:fldCharType="end"/>
    </w:r>
    <w:r w:rsidR="008A4F1B" w:rsidRPr="00965B54">
      <w:rPr>
        <w:rFonts w:ascii="Arial Narrow" w:hAnsi="Arial Narrow" w:cs="Calibri"/>
        <w:sz w:val="16"/>
        <w:szCs w:val="16"/>
      </w:rPr>
      <w:t xml:space="preserve">          </w:t>
    </w:r>
    <w:r>
      <w:rPr>
        <w:rFonts w:ascii="Arial Narrow" w:hAnsi="Arial Narrow" w:cs="Calibri"/>
        <w:sz w:val="16"/>
      </w:rPr>
      <w:fldChar w:fldCharType="begin"/>
    </w:r>
    <w:r w:rsidR="008A4F1B">
      <w:rPr>
        <w:rFonts w:ascii="Arial Narrow" w:hAnsi="Arial Narrow" w:cs="Calibri"/>
        <w:sz w:val="16"/>
      </w:rPr>
      <w:instrText xml:space="preserve"> FILENAME  \p </w:instrText>
    </w:r>
    <w:r>
      <w:rPr>
        <w:rFonts w:ascii="Arial Narrow" w:hAnsi="Arial Narrow" w:cs="Calibri"/>
        <w:sz w:val="16"/>
      </w:rPr>
      <w:fldChar w:fldCharType="separate"/>
    </w:r>
    <w:r w:rsidR="00690495">
      <w:rPr>
        <w:rFonts w:ascii="Arial Narrow" w:hAnsi="Arial Narrow" w:cs="Calibri"/>
        <w:noProof/>
        <w:sz w:val="16"/>
      </w:rPr>
      <w:t>J:\irhato\Gazdasági Ig\2014\2014.június 12.kgy II.RM\Előterjesztés_2014.2.rend.mód.június..docx</w:t>
    </w:r>
    <w:r>
      <w:rPr>
        <w:rFonts w:ascii="Arial Narrow" w:hAnsi="Arial Narrow" w:cs="Calibri"/>
        <w:sz w:val="16"/>
      </w:rPr>
      <w:fldChar w:fldCharType="end"/>
    </w:r>
    <w:r w:rsidR="008A4F1B" w:rsidRPr="00965B54">
      <w:rPr>
        <w:rFonts w:ascii="Arial Narrow" w:hAnsi="Arial Narrow" w:cs="Calibri"/>
        <w:sz w:val="16"/>
        <w:szCs w:val="16"/>
      </w:rPr>
      <w:t xml:space="preserve">        </w:t>
    </w:r>
    <w:r w:rsidRPr="00965B54">
      <w:rPr>
        <w:rFonts w:ascii="Arial Narrow" w:hAnsi="Arial Narrow" w:cs="Calibri"/>
        <w:sz w:val="16"/>
        <w:szCs w:val="16"/>
      </w:rPr>
      <w:fldChar w:fldCharType="begin"/>
    </w:r>
    <w:r w:rsidR="008A4F1B" w:rsidRPr="00965B54">
      <w:rPr>
        <w:rFonts w:ascii="Arial Narrow" w:hAnsi="Arial Narrow" w:cs="Calibri"/>
        <w:sz w:val="16"/>
        <w:szCs w:val="16"/>
      </w:rPr>
      <w:instrText xml:space="preserve"> PAGE  \* Arabic  \* MERGEFORMAT </w:instrText>
    </w:r>
    <w:r w:rsidRPr="00965B54">
      <w:rPr>
        <w:rFonts w:ascii="Arial Narrow" w:hAnsi="Arial Narrow" w:cs="Calibri"/>
        <w:sz w:val="16"/>
        <w:szCs w:val="16"/>
      </w:rPr>
      <w:fldChar w:fldCharType="separate"/>
    </w:r>
    <w:r w:rsidR="00690495">
      <w:rPr>
        <w:rFonts w:ascii="Arial Narrow" w:hAnsi="Arial Narrow" w:cs="Calibri"/>
        <w:noProof/>
        <w:sz w:val="16"/>
        <w:szCs w:val="16"/>
      </w:rPr>
      <w:t>12</w:t>
    </w:r>
    <w:r w:rsidRPr="00965B54">
      <w:rPr>
        <w:rFonts w:ascii="Arial Narrow" w:hAnsi="Arial Narrow" w:cs="Calibri"/>
        <w:sz w:val="16"/>
        <w:szCs w:val="16"/>
      </w:rPr>
      <w:fldChar w:fldCharType="end"/>
    </w:r>
    <w:r w:rsidR="008A4F1B" w:rsidRPr="00965B54">
      <w:rPr>
        <w:rFonts w:ascii="Arial Narrow" w:hAnsi="Arial Narrow" w:cs="Calibri"/>
        <w:sz w:val="16"/>
        <w:szCs w:val="16"/>
      </w:rPr>
      <w:t xml:space="preserve"> / </w:t>
    </w:r>
    <w:fldSimple w:instr=" NUMPAGES   \* MERGEFORMAT ">
      <w:r w:rsidR="00690495" w:rsidRPr="00690495">
        <w:rPr>
          <w:rFonts w:ascii="Arial Narrow" w:hAnsi="Arial Narrow" w:cs="Calibri"/>
          <w:noProof/>
          <w:sz w:val="16"/>
          <w:szCs w:val="16"/>
        </w:rPr>
        <w:t>12</w:t>
      </w:r>
    </w:fldSimple>
    <w:r w:rsidR="008A4F1B" w:rsidRPr="00965B54">
      <w:rPr>
        <w:rFonts w:ascii="Arial Narrow" w:hAnsi="Arial Narrow" w:cs="Calibri"/>
        <w:sz w:val="16"/>
        <w:szCs w:val="16"/>
      </w:rPr>
      <w:t>. oldal</w:t>
    </w:r>
    <w:r w:rsidR="008A4F1B" w:rsidRPr="00965B54">
      <w:rPr>
        <w:rFonts w:ascii="Arial Narrow" w:hAnsi="Arial Narrow" w:cs="Calibri"/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1B" w:rsidRDefault="008A4F1B" w:rsidP="009E6B3B">
      <w:pPr>
        <w:spacing w:after="0" w:line="240" w:lineRule="auto"/>
      </w:pPr>
      <w:r>
        <w:separator/>
      </w:r>
    </w:p>
  </w:footnote>
  <w:footnote w:type="continuationSeparator" w:id="1">
    <w:p w:rsidR="008A4F1B" w:rsidRDefault="008A4F1B" w:rsidP="009E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668"/>
    <w:multiLevelType w:val="hybridMultilevel"/>
    <w:tmpl w:val="DA14E72A"/>
    <w:lvl w:ilvl="0" w:tplc="576066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76A23"/>
    <w:multiLevelType w:val="hybridMultilevel"/>
    <w:tmpl w:val="0A3878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08CC"/>
    <w:multiLevelType w:val="hybridMultilevel"/>
    <w:tmpl w:val="FA34371A"/>
    <w:lvl w:ilvl="0" w:tplc="AD062C9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E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E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3">
    <w:nsid w:val="115238F7"/>
    <w:multiLevelType w:val="hybridMultilevel"/>
    <w:tmpl w:val="82CAF490"/>
    <w:lvl w:ilvl="0" w:tplc="7C80BE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03084"/>
    <w:multiLevelType w:val="hybridMultilevel"/>
    <w:tmpl w:val="7BB8B5D6"/>
    <w:lvl w:ilvl="0" w:tplc="F80A4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F0C8A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8111F"/>
    <w:multiLevelType w:val="hybridMultilevel"/>
    <w:tmpl w:val="ED4E4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D1229"/>
    <w:multiLevelType w:val="hybridMultilevel"/>
    <w:tmpl w:val="E3A4B4E6"/>
    <w:lvl w:ilvl="0" w:tplc="103AD6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B58104B"/>
    <w:multiLevelType w:val="hybridMultilevel"/>
    <w:tmpl w:val="6194C1B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5B5546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375150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904E1"/>
    <w:multiLevelType w:val="hybridMultilevel"/>
    <w:tmpl w:val="99249780"/>
    <w:lvl w:ilvl="0" w:tplc="D90414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5E37AB4"/>
    <w:multiLevelType w:val="hybridMultilevel"/>
    <w:tmpl w:val="03A40A68"/>
    <w:lvl w:ilvl="0" w:tplc="D9041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6178F"/>
    <w:multiLevelType w:val="hybridMultilevel"/>
    <w:tmpl w:val="4AFAC2EE"/>
    <w:lvl w:ilvl="0" w:tplc="C59227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82333"/>
    <w:multiLevelType w:val="hybridMultilevel"/>
    <w:tmpl w:val="85E4F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C2BEA"/>
    <w:multiLevelType w:val="hybridMultilevel"/>
    <w:tmpl w:val="21FC24CA"/>
    <w:lvl w:ilvl="0" w:tplc="30AC99C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488D0672"/>
    <w:multiLevelType w:val="hybridMultilevel"/>
    <w:tmpl w:val="7E7CCD52"/>
    <w:lvl w:ilvl="0" w:tplc="3840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56E57"/>
    <w:multiLevelType w:val="hybridMultilevel"/>
    <w:tmpl w:val="659EC8A2"/>
    <w:lvl w:ilvl="0" w:tplc="B19AE66C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3383E"/>
    <w:multiLevelType w:val="hybridMultilevel"/>
    <w:tmpl w:val="E4F8BDDE"/>
    <w:lvl w:ilvl="0" w:tplc="040E0013">
      <w:start w:val="1"/>
      <w:numFmt w:val="upperRoman"/>
      <w:lvlText w:val="%1."/>
      <w:lvlJc w:val="righ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4FF54D9"/>
    <w:multiLevelType w:val="hybridMultilevel"/>
    <w:tmpl w:val="791487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2141D"/>
    <w:multiLevelType w:val="hybridMultilevel"/>
    <w:tmpl w:val="33AA84D8"/>
    <w:lvl w:ilvl="0" w:tplc="0C80E4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A7152"/>
    <w:multiLevelType w:val="hybridMultilevel"/>
    <w:tmpl w:val="2FC4D544"/>
    <w:lvl w:ilvl="0" w:tplc="BE4E64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4E1D05"/>
    <w:multiLevelType w:val="hybridMultilevel"/>
    <w:tmpl w:val="0EA88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E6AD8"/>
    <w:multiLevelType w:val="hybridMultilevel"/>
    <w:tmpl w:val="3D88E39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412B6"/>
    <w:multiLevelType w:val="multilevel"/>
    <w:tmpl w:val="8B909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E4B49EA"/>
    <w:multiLevelType w:val="hybridMultilevel"/>
    <w:tmpl w:val="BE4628D8"/>
    <w:lvl w:ilvl="0" w:tplc="DA90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25"/>
  </w:num>
  <w:num w:numId="9">
    <w:abstractNumId w:val="12"/>
  </w:num>
  <w:num w:numId="10">
    <w:abstractNumId w:val="1"/>
  </w:num>
  <w:num w:numId="11">
    <w:abstractNumId w:val="22"/>
  </w:num>
  <w:num w:numId="12">
    <w:abstractNumId w:val="23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24"/>
  </w:num>
  <w:num w:numId="18">
    <w:abstractNumId w:val="14"/>
  </w:num>
  <w:num w:numId="19">
    <w:abstractNumId w:val="19"/>
  </w:num>
  <w:num w:numId="20">
    <w:abstractNumId w:val="4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4B8"/>
    <w:rsid w:val="00000CCB"/>
    <w:rsid w:val="00000F14"/>
    <w:rsid w:val="00004F1A"/>
    <w:rsid w:val="00005532"/>
    <w:rsid w:val="0001076E"/>
    <w:rsid w:val="00010C31"/>
    <w:rsid w:val="00015FD1"/>
    <w:rsid w:val="0002133D"/>
    <w:rsid w:val="000301D2"/>
    <w:rsid w:val="00032F7A"/>
    <w:rsid w:val="00045A1C"/>
    <w:rsid w:val="00046D46"/>
    <w:rsid w:val="00047044"/>
    <w:rsid w:val="00050A1E"/>
    <w:rsid w:val="00054979"/>
    <w:rsid w:val="00070F4E"/>
    <w:rsid w:val="00072972"/>
    <w:rsid w:val="00072BE8"/>
    <w:rsid w:val="00082820"/>
    <w:rsid w:val="00082857"/>
    <w:rsid w:val="000856AD"/>
    <w:rsid w:val="00085A81"/>
    <w:rsid w:val="0009559E"/>
    <w:rsid w:val="00096B28"/>
    <w:rsid w:val="00096B99"/>
    <w:rsid w:val="000B1113"/>
    <w:rsid w:val="000B493C"/>
    <w:rsid w:val="000B4CB1"/>
    <w:rsid w:val="000C5742"/>
    <w:rsid w:val="000D478D"/>
    <w:rsid w:val="000D5CD9"/>
    <w:rsid w:val="000D724C"/>
    <w:rsid w:val="000D7919"/>
    <w:rsid w:val="000E1E13"/>
    <w:rsid w:val="000E27B8"/>
    <w:rsid w:val="000E4CB1"/>
    <w:rsid w:val="000E5E20"/>
    <w:rsid w:val="00107DC2"/>
    <w:rsid w:val="00120237"/>
    <w:rsid w:val="00120E11"/>
    <w:rsid w:val="00123AC7"/>
    <w:rsid w:val="00124177"/>
    <w:rsid w:val="00124A99"/>
    <w:rsid w:val="0013043C"/>
    <w:rsid w:val="00133194"/>
    <w:rsid w:val="00141239"/>
    <w:rsid w:val="00141720"/>
    <w:rsid w:val="00145BCA"/>
    <w:rsid w:val="00146344"/>
    <w:rsid w:val="00147853"/>
    <w:rsid w:val="001601D7"/>
    <w:rsid w:val="0016701B"/>
    <w:rsid w:val="00167469"/>
    <w:rsid w:val="00172F9B"/>
    <w:rsid w:val="00182380"/>
    <w:rsid w:val="00186254"/>
    <w:rsid w:val="0018659D"/>
    <w:rsid w:val="001908A2"/>
    <w:rsid w:val="00197016"/>
    <w:rsid w:val="001A0411"/>
    <w:rsid w:val="001A37FC"/>
    <w:rsid w:val="001B206F"/>
    <w:rsid w:val="001F023D"/>
    <w:rsid w:val="002029CF"/>
    <w:rsid w:val="00203971"/>
    <w:rsid w:val="0020407A"/>
    <w:rsid w:val="00206FEA"/>
    <w:rsid w:val="002140C3"/>
    <w:rsid w:val="00214CD4"/>
    <w:rsid w:val="0021700D"/>
    <w:rsid w:val="002170FA"/>
    <w:rsid w:val="00217C6F"/>
    <w:rsid w:val="0022083D"/>
    <w:rsid w:val="002304ED"/>
    <w:rsid w:val="002310F7"/>
    <w:rsid w:val="00235CEC"/>
    <w:rsid w:val="00256BA6"/>
    <w:rsid w:val="002678F6"/>
    <w:rsid w:val="00271083"/>
    <w:rsid w:val="002739FE"/>
    <w:rsid w:val="002826FB"/>
    <w:rsid w:val="002B038D"/>
    <w:rsid w:val="002B1212"/>
    <w:rsid w:val="002B30D8"/>
    <w:rsid w:val="002D7AA8"/>
    <w:rsid w:val="002E03FA"/>
    <w:rsid w:val="002E6005"/>
    <w:rsid w:val="002E6046"/>
    <w:rsid w:val="0031052F"/>
    <w:rsid w:val="00312432"/>
    <w:rsid w:val="00314361"/>
    <w:rsid w:val="00323D41"/>
    <w:rsid w:val="00332C6B"/>
    <w:rsid w:val="003347D0"/>
    <w:rsid w:val="003449E0"/>
    <w:rsid w:val="00350698"/>
    <w:rsid w:val="00351A9B"/>
    <w:rsid w:val="00354722"/>
    <w:rsid w:val="003560FF"/>
    <w:rsid w:val="003568C9"/>
    <w:rsid w:val="00356C97"/>
    <w:rsid w:val="0036129F"/>
    <w:rsid w:val="0036265E"/>
    <w:rsid w:val="003631A5"/>
    <w:rsid w:val="00367DCF"/>
    <w:rsid w:val="00374608"/>
    <w:rsid w:val="0037743A"/>
    <w:rsid w:val="00381A12"/>
    <w:rsid w:val="00381FE9"/>
    <w:rsid w:val="003918C6"/>
    <w:rsid w:val="00391A05"/>
    <w:rsid w:val="003962B4"/>
    <w:rsid w:val="00396534"/>
    <w:rsid w:val="003979F2"/>
    <w:rsid w:val="003A7AFA"/>
    <w:rsid w:val="003B1D7C"/>
    <w:rsid w:val="003B6BA1"/>
    <w:rsid w:val="003B72D2"/>
    <w:rsid w:val="003C0AFE"/>
    <w:rsid w:val="003C3AA2"/>
    <w:rsid w:val="003D033A"/>
    <w:rsid w:val="003D3AAD"/>
    <w:rsid w:val="003D704E"/>
    <w:rsid w:val="003E15A9"/>
    <w:rsid w:val="003E4242"/>
    <w:rsid w:val="003E497E"/>
    <w:rsid w:val="003E5DA9"/>
    <w:rsid w:val="003E7047"/>
    <w:rsid w:val="003F15C8"/>
    <w:rsid w:val="003F1FEA"/>
    <w:rsid w:val="00401AD4"/>
    <w:rsid w:val="00401C6F"/>
    <w:rsid w:val="00413410"/>
    <w:rsid w:val="00416903"/>
    <w:rsid w:val="00417DE3"/>
    <w:rsid w:val="0042343B"/>
    <w:rsid w:val="00440E36"/>
    <w:rsid w:val="00454719"/>
    <w:rsid w:val="0046437A"/>
    <w:rsid w:val="00467A99"/>
    <w:rsid w:val="00471CB8"/>
    <w:rsid w:val="00473C49"/>
    <w:rsid w:val="00474FB8"/>
    <w:rsid w:val="00485655"/>
    <w:rsid w:val="00487AB3"/>
    <w:rsid w:val="00490BE8"/>
    <w:rsid w:val="00493439"/>
    <w:rsid w:val="00494567"/>
    <w:rsid w:val="00495194"/>
    <w:rsid w:val="00497034"/>
    <w:rsid w:val="004A3A37"/>
    <w:rsid w:val="004A3D37"/>
    <w:rsid w:val="004A47B1"/>
    <w:rsid w:val="004A6BD8"/>
    <w:rsid w:val="004C201E"/>
    <w:rsid w:val="004E0F73"/>
    <w:rsid w:val="004E53D6"/>
    <w:rsid w:val="004F17B0"/>
    <w:rsid w:val="004F3D29"/>
    <w:rsid w:val="00515265"/>
    <w:rsid w:val="005262A6"/>
    <w:rsid w:val="005274B8"/>
    <w:rsid w:val="00530B85"/>
    <w:rsid w:val="0053198C"/>
    <w:rsid w:val="00531B35"/>
    <w:rsid w:val="00533E2D"/>
    <w:rsid w:val="00540576"/>
    <w:rsid w:val="005476E7"/>
    <w:rsid w:val="005503D4"/>
    <w:rsid w:val="005517D9"/>
    <w:rsid w:val="00555260"/>
    <w:rsid w:val="00563D6B"/>
    <w:rsid w:val="00567243"/>
    <w:rsid w:val="00570324"/>
    <w:rsid w:val="00570F8F"/>
    <w:rsid w:val="00572C67"/>
    <w:rsid w:val="00574444"/>
    <w:rsid w:val="005801BB"/>
    <w:rsid w:val="00583899"/>
    <w:rsid w:val="005844CE"/>
    <w:rsid w:val="0059013A"/>
    <w:rsid w:val="00595632"/>
    <w:rsid w:val="0059564C"/>
    <w:rsid w:val="0059697D"/>
    <w:rsid w:val="00596CD4"/>
    <w:rsid w:val="005A35B5"/>
    <w:rsid w:val="005B2FE9"/>
    <w:rsid w:val="005B5547"/>
    <w:rsid w:val="005D140C"/>
    <w:rsid w:val="005D6552"/>
    <w:rsid w:val="005D6B60"/>
    <w:rsid w:val="005D6E4F"/>
    <w:rsid w:val="005D7A42"/>
    <w:rsid w:val="005D7AF5"/>
    <w:rsid w:val="005E3B11"/>
    <w:rsid w:val="005E5938"/>
    <w:rsid w:val="005F25E6"/>
    <w:rsid w:val="005F53BD"/>
    <w:rsid w:val="005F719F"/>
    <w:rsid w:val="006042D0"/>
    <w:rsid w:val="006103B7"/>
    <w:rsid w:val="00622015"/>
    <w:rsid w:val="00630DB1"/>
    <w:rsid w:val="00633DD5"/>
    <w:rsid w:val="00640FB6"/>
    <w:rsid w:val="00641258"/>
    <w:rsid w:val="00643088"/>
    <w:rsid w:val="0064500C"/>
    <w:rsid w:val="00645889"/>
    <w:rsid w:val="006543B1"/>
    <w:rsid w:val="006544A0"/>
    <w:rsid w:val="006555B6"/>
    <w:rsid w:val="006564DA"/>
    <w:rsid w:val="006621C4"/>
    <w:rsid w:val="00672410"/>
    <w:rsid w:val="00672A79"/>
    <w:rsid w:val="00676AE4"/>
    <w:rsid w:val="006776BA"/>
    <w:rsid w:val="00690495"/>
    <w:rsid w:val="006932BC"/>
    <w:rsid w:val="006A7FEF"/>
    <w:rsid w:val="006B3AA6"/>
    <w:rsid w:val="006B3AD2"/>
    <w:rsid w:val="006C0959"/>
    <w:rsid w:val="006D0085"/>
    <w:rsid w:val="006D498D"/>
    <w:rsid w:val="006D6318"/>
    <w:rsid w:val="006E79AC"/>
    <w:rsid w:val="006E7EC0"/>
    <w:rsid w:val="006F129C"/>
    <w:rsid w:val="006F2B38"/>
    <w:rsid w:val="006F2D40"/>
    <w:rsid w:val="00701456"/>
    <w:rsid w:val="00701798"/>
    <w:rsid w:val="0071282D"/>
    <w:rsid w:val="0072013D"/>
    <w:rsid w:val="0072734F"/>
    <w:rsid w:val="00734545"/>
    <w:rsid w:val="007353B7"/>
    <w:rsid w:val="00735E89"/>
    <w:rsid w:val="0074530F"/>
    <w:rsid w:val="0075280F"/>
    <w:rsid w:val="00754F94"/>
    <w:rsid w:val="007658D5"/>
    <w:rsid w:val="00772165"/>
    <w:rsid w:val="007756B4"/>
    <w:rsid w:val="00776424"/>
    <w:rsid w:val="00777F6C"/>
    <w:rsid w:val="00795380"/>
    <w:rsid w:val="00795F84"/>
    <w:rsid w:val="007A1826"/>
    <w:rsid w:val="007A29C0"/>
    <w:rsid w:val="007B13EB"/>
    <w:rsid w:val="007B1491"/>
    <w:rsid w:val="007B277E"/>
    <w:rsid w:val="007C5BBC"/>
    <w:rsid w:val="007C6E74"/>
    <w:rsid w:val="007D574F"/>
    <w:rsid w:val="007E00E5"/>
    <w:rsid w:val="007E3B49"/>
    <w:rsid w:val="007E796B"/>
    <w:rsid w:val="007F056D"/>
    <w:rsid w:val="007F10DA"/>
    <w:rsid w:val="007F7EE9"/>
    <w:rsid w:val="00801E37"/>
    <w:rsid w:val="0080615D"/>
    <w:rsid w:val="00813576"/>
    <w:rsid w:val="00816ED0"/>
    <w:rsid w:val="0082377B"/>
    <w:rsid w:val="00831A54"/>
    <w:rsid w:val="008437B8"/>
    <w:rsid w:val="00846819"/>
    <w:rsid w:val="00847DA5"/>
    <w:rsid w:val="008519AC"/>
    <w:rsid w:val="00854E4F"/>
    <w:rsid w:val="00855D8D"/>
    <w:rsid w:val="00862679"/>
    <w:rsid w:val="008628DB"/>
    <w:rsid w:val="00873E62"/>
    <w:rsid w:val="008803E6"/>
    <w:rsid w:val="00885D2F"/>
    <w:rsid w:val="008902A8"/>
    <w:rsid w:val="00894BED"/>
    <w:rsid w:val="008A212B"/>
    <w:rsid w:val="008A348D"/>
    <w:rsid w:val="008A4F1B"/>
    <w:rsid w:val="008A791A"/>
    <w:rsid w:val="008A7DE0"/>
    <w:rsid w:val="008B42E4"/>
    <w:rsid w:val="008B6EAE"/>
    <w:rsid w:val="008C5079"/>
    <w:rsid w:val="008C51EA"/>
    <w:rsid w:val="008C6219"/>
    <w:rsid w:val="008C79FA"/>
    <w:rsid w:val="008D1349"/>
    <w:rsid w:val="008D4518"/>
    <w:rsid w:val="008D4E06"/>
    <w:rsid w:val="008D6331"/>
    <w:rsid w:val="008E0F91"/>
    <w:rsid w:val="008E5B18"/>
    <w:rsid w:val="008E773B"/>
    <w:rsid w:val="008F09A8"/>
    <w:rsid w:val="00905EFD"/>
    <w:rsid w:val="00910D3B"/>
    <w:rsid w:val="009165AB"/>
    <w:rsid w:val="00917096"/>
    <w:rsid w:val="00922B50"/>
    <w:rsid w:val="009231A4"/>
    <w:rsid w:val="00924E1D"/>
    <w:rsid w:val="0094043E"/>
    <w:rsid w:val="009413C0"/>
    <w:rsid w:val="00942681"/>
    <w:rsid w:val="00947C76"/>
    <w:rsid w:val="0095146E"/>
    <w:rsid w:val="00961BCC"/>
    <w:rsid w:val="00965B54"/>
    <w:rsid w:val="00965B82"/>
    <w:rsid w:val="009800EC"/>
    <w:rsid w:val="0099196E"/>
    <w:rsid w:val="009951DD"/>
    <w:rsid w:val="009A29BF"/>
    <w:rsid w:val="009A620C"/>
    <w:rsid w:val="009B429E"/>
    <w:rsid w:val="009B4465"/>
    <w:rsid w:val="009B4532"/>
    <w:rsid w:val="009B466A"/>
    <w:rsid w:val="009C1380"/>
    <w:rsid w:val="009D1090"/>
    <w:rsid w:val="009D46A8"/>
    <w:rsid w:val="009E0BDA"/>
    <w:rsid w:val="009E4839"/>
    <w:rsid w:val="009E6B3B"/>
    <w:rsid w:val="009E75DC"/>
    <w:rsid w:val="009F03C4"/>
    <w:rsid w:val="009F473B"/>
    <w:rsid w:val="009F4B05"/>
    <w:rsid w:val="00A00688"/>
    <w:rsid w:val="00A02E4E"/>
    <w:rsid w:val="00A11C99"/>
    <w:rsid w:val="00A15DA7"/>
    <w:rsid w:val="00A21B1A"/>
    <w:rsid w:val="00A30037"/>
    <w:rsid w:val="00A32C4A"/>
    <w:rsid w:val="00A3316D"/>
    <w:rsid w:val="00A37BFD"/>
    <w:rsid w:val="00A37DAE"/>
    <w:rsid w:val="00A41682"/>
    <w:rsid w:val="00A5105B"/>
    <w:rsid w:val="00A55F44"/>
    <w:rsid w:val="00A5672E"/>
    <w:rsid w:val="00A60DFC"/>
    <w:rsid w:val="00A70807"/>
    <w:rsid w:val="00A72E49"/>
    <w:rsid w:val="00A7366E"/>
    <w:rsid w:val="00A75A7C"/>
    <w:rsid w:val="00A81BA9"/>
    <w:rsid w:val="00A86F33"/>
    <w:rsid w:val="00A918F6"/>
    <w:rsid w:val="00A91938"/>
    <w:rsid w:val="00AA341E"/>
    <w:rsid w:val="00AB2028"/>
    <w:rsid w:val="00AB2E1B"/>
    <w:rsid w:val="00AB45E9"/>
    <w:rsid w:val="00AB79D6"/>
    <w:rsid w:val="00AC2BC6"/>
    <w:rsid w:val="00AC4F66"/>
    <w:rsid w:val="00AD1D3A"/>
    <w:rsid w:val="00AD7B6C"/>
    <w:rsid w:val="00AD7EA7"/>
    <w:rsid w:val="00AE5E41"/>
    <w:rsid w:val="00AE6997"/>
    <w:rsid w:val="00B00704"/>
    <w:rsid w:val="00B033EF"/>
    <w:rsid w:val="00B05939"/>
    <w:rsid w:val="00B11725"/>
    <w:rsid w:val="00B163D9"/>
    <w:rsid w:val="00B178F4"/>
    <w:rsid w:val="00B20B9F"/>
    <w:rsid w:val="00B27095"/>
    <w:rsid w:val="00B329F7"/>
    <w:rsid w:val="00B36FD5"/>
    <w:rsid w:val="00B37005"/>
    <w:rsid w:val="00B424CD"/>
    <w:rsid w:val="00B5197B"/>
    <w:rsid w:val="00B54033"/>
    <w:rsid w:val="00B57195"/>
    <w:rsid w:val="00B63D84"/>
    <w:rsid w:val="00B66DBF"/>
    <w:rsid w:val="00B72069"/>
    <w:rsid w:val="00B80051"/>
    <w:rsid w:val="00B93541"/>
    <w:rsid w:val="00B94C03"/>
    <w:rsid w:val="00BA492F"/>
    <w:rsid w:val="00BB0A6A"/>
    <w:rsid w:val="00BC1816"/>
    <w:rsid w:val="00BC1A0D"/>
    <w:rsid w:val="00BE43F7"/>
    <w:rsid w:val="00BF021A"/>
    <w:rsid w:val="00BF2C51"/>
    <w:rsid w:val="00BF6BB3"/>
    <w:rsid w:val="00C06384"/>
    <w:rsid w:val="00C10398"/>
    <w:rsid w:val="00C12E1B"/>
    <w:rsid w:val="00C15547"/>
    <w:rsid w:val="00C173A3"/>
    <w:rsid w:val="00C34D03"/>
    <w:rsid w:val="00C478BC"/>
    <w:rsid w:val="00C5449A"/>
    <w:rsid w:val="00C604B6"/>
    <w:rsid w:val="00C73CFB"/>
    <w:rsid w:val="00C7407F"/>
    <w:rsid w:val="00C84E3F"/>
    <w:rsid w:val="00C92998"/>
    <w:rsid w:val="00C95D3D"/>
    <w:rsid w:val="00C975A3"/>
    <w:rsid w:val="00C97DD4"/>
    <w:rsid w:val="00CA093D"/>
    <w:rsid w:val="00CA30D6"/>
    <w:rsid w:val="00CB268F"/>
    <w:rsid w:val="00CB3438"/>
    <w:rsid w:val="00CC3B6C"/>
    <w:rsid w:val="00CC3FDF"/>
    <w:rsid w:val="00CC7CD9"/>
    <w:rsid w:val="00CD1378"/>
    <w:rsid w:val="00CE15BE"/>
    <w:rsid w:val="00CF1AA3"/>
    <w:rsid w:val="00CF23B8"/>
    <w:rsid w:val="00CF38E6"/>
    <w:rsid w:val="00D07835"/>
    <w:rsid w:val="00D1282C"/>
    <w:rsid w:val="00D156B5"/>
    <w:rsid w:val="00D261B5"/>
    <w:rsid w:val="00D26BD4"/>
    <w:rsid w:val="00D32517"/>
    <w:rsid w:val="00D34A4C"/>
    <w:rsid w:val="00D47D4D"/>
    <w:rsid w:val="00D52445"/>
    <w:rsid w:val="00D542B2"/>
    <w:rsid w:val="00D572D3"/>
    <w:rsid w:val="00D61089"/>
    <w:rsid w:val="00D64708"/>
    <w:rsid w:val="00D702AA"/>
    <w:rsid w:val="00D70388"/>
    <w:rsid w:val="00D72138"/>
    <w:rsid w:val="00D72285"/>
    <w:rsid w:val="00D72FBB"/>
    <w:rsid w:val="00D90EFD"/>
    <w:rsid w:val="00DA3CB3"/>
    <w:rsid w:val="00DA7C0B"/>
    <w:rsid w:val="00DA7FAF"/>
    <w:rsid w:val="00DC06FD"/>
    <w:rsid w:val="00DC154B"/>
    <w:rsid w:val="00DC2476"/>
    <w:rsid w:val="00DD06B9"/>
    <w:rsid w:val="00DD57B1"/>
    <w:rsid w:val="00DD7B66"/>
    <w:rsid w:val="00DE3582"/>
    <w:rsid w:val="00DE479B"/>
    <w:rsid w:val="00DE7739"/>
    <w:rsid w:val="00DF03B0"/>
    <w:rsid w:val="00DF3EE5"/>
    <w:rsid w:val="00DF66FE"/>
    <w:rsid w:val="00DF6CA8"/>
    <w:rsid w:val="00E007FC"/>
    <w:rsid w:val="00E0100F"/>
    <w:rsid w:val="00E11945"/>
    <w:rsid w:val="00E12767"/>
    <w:rsid w:val="00E21443"/>
    <w:rsid w:val="00E2158E"/>
    <w:rsid w:val="00E25701"/>
    <w:rsid w:val="00E269D7"/>
    <w:rsid w:val="00E33093"/>
    <w:rsid w:val="00E40CF8"/>
    <w:rsid w:val="00E46455"/>
    <w:rsid w:val="00E54C3A"/>
    <w:rsid w:val="00E55589"/>
    <w:rsid w:val="00E5600D"/>
    <w:rsid w:val="00E562ED"/>
    <w:rsid w:val="00E62C63"/>
    <w:rsid w:val="00E664FA"/>
    <w:rsid w:val="00E67AAA"/>
    <w:rsid w:val="00E67D07"/>
    <w:rsid w:val="00E70F72"/>
    <w:rsid w:val="00E743AF"/>
    <w:rsid w:val="00E76A9B"/>
    <w:rsid w:val="00E84628"/>
    <w:rsid w:val="00E8491C"/>
    <w:rsid w:val="00E91682"/>
    <w:rsid w:val="00E93BDB"/>
    <w:rsid w:val="00E96B08"/>
    <w:rsid w:val="00EB16B6"/>
    <w:rsid w:val="00EB580B"/>
    <w:rsid w:val="00EC0777"/>
    <w:rsid w:val="00EC36F0"/>
    <w:rsid w:val="00ED4235"/>
    <w:rsid w:val="00ED45FC"/>
    <w:rsid w:val="00EE2FD9"/>
    <w:rsid w:val="00EF2284"/>
    <w:rsid w:val="00F01D49"/>
    <w:rsid w:val="00F10F7E"/>
    <w:rsid w:val="00F129B0"/>
    <w:rsid w:val="00F24A52"/>
    <w:rsid w:val="00F24A86"/>
    <w:rsid w:val="00F273D6"/>
    <w:rsid w:val="00F33A1A"/>
    <w:rsid w:val="00F44555"/>
    <w:rsid w:val="00F47AE2"/>
    <w:rsid w:val="00F529D2"/>
    <w:rsid w:val="00F57276"/>
    <w:rsid w:val="00F6053A"/>
    <w:rsid w:val="00F61495"/>
    <w:rsid w:val="00F63D54"/>
    <w:rsid w:val="00F6587A"/>
    <w:rsid w:val="00F66E9C"/>
    <w:rsid w:val="00F6763B"/>
    <w:rsid w:val="00F75F8D"/>
    <w:rsid w:val="00F80510"/>
    <w:rsid w:val="00F837BC"/>
    <w:rsid w:val="00F94E4F"/>
    <w:rsid w:val="00F95790"/>
    <w:rsid w:val="00F95F07"/>
    <w:rsid w:val="00FB1DB8"/>
    <w:rsid w:val="00FC2EAB"/>
    <w:rsid w:val="00FC7970"/>
    <w:rsid w:val="00FD5737"/>
    <w:rsid w:val="00FE1B5F"/>
    <w:rsid w:val="00FE48D6"/>
    <w:rsid w:val="00FF3F13"/>
    <w:rsid w:val="00FF4409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C6F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rsid w:val="006776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6776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E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E6B3B"/>
  </w:style>
  <w:style w:type="paragraph" w:styleId="llb">
    <w:name w:val="footer"/>
    <w:aliases w:val="Char1, Char1"/>
    <w:basedOn w:val="Norml"/>
    <w:link w:val="llbChar"/>
    <w:uiPriority w:val="99"/>
    <w:unhideWhenUsed/>
    <w:rsid w:val="009E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Char1 Char, Char1 Char"/>
    <w:basedOn w:val="Bekezdsalapbettpusa"/>
    <w:link w:val="llb"/>
    <w:uiPriority w:val="99"/>
    <w:rsid w:val="009E6B3B"/>
  </w:style>
  <w:style w:type="paragraph" w:styleId="Buborkszveg">
    <w:name w:val="Balloon Text"/>
    <w:basedOn w:val="Norml"/>
    <w:link w:val="BuborkszvegChar"/>
    <w:uiPriority w:val="99"/>
    <w:semiHidden/>
    <w:unhideWhenUsed/>
    <w:rsid w:val="002E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3F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1076E"/>
    <w:pPr>
      <w:ind w:left="708"/>
    </w:pPr>
  </w:style>
  <w:style w:type="character" w:customStyle="1" w:styleId="Cmsor2Char">
    <w:name w:val="Címsor 2 Char"/>
    <w:basedOn w:val="Bekezdsalapbettpusa"/>
    <w:link w:val="Cmsor2"/>
    <w:rsid w:val="006776BA"/>
    <w:rPr>
      <w:rFonts w:ascii="Times New Roman" w:eastAsia="Times New Roman" w:hAnsi="Times New Roman"/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6776BA"/>
    <w:rPr>
      <w:rFonts w:ascii="Times New Roman" w:eastAsia="Times New Roman" w:hAnsi="Times New Roman"/>
      <w:b/>
      <w:sz w:val="24"/>
      <w:u w:val="single"/>
    </w:rPr>
  </w:style>
  <w:style w:type="paragraph" w:styleId="Szvegtrzs">
    <w:name w:val="Body Text"/>
    <w:basedOn w:val="Norml"/>
    <w:link w:val="SzvegtrzsChar"/>
    <w:rsid w:val="006776B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776B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C5F3-C935-4A37-A82D-9C76F931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4071</Words>
  <Characters>28090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 MEGYEI JOGÚ VÁROS                                                                </vt:lpstr>
    </vt:vector>
  </TitlesOfParts>
  <Company/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                                                                </dc:title>
  <dc:subject/>
  <dc:creator>szekeresnegabi</dc:creator>
  <cp:keywords/>
  <dc:description/>
  <cp:lastModifiedBy>szekeresnegabi</cp:lastModifiedBy>
  <cp:revision>5</cp:revision>
  <cp:lastPrinted>2014-05-28T09:09:00Z</cp:lastPrinted>
  <dcterms:created xsi:type="dcterms:W3CDTF">2014-05-28T06:07:00Z</dcterms:created>
  <dcterms:modified xsi:type="dcterms:W3CDTF">2014-05-28T09:09:00Z</dcterms:modified>
</cp:coreProperties>
</file>