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2E" w:rsidRPr="00A622D2" w:rsidRDefault="005A432E" w:rsidP="005A432E">
      <w:pPr>
        <w:spacing w:line="360" w:lineRule="auto"/>
        <w:jc w:val="both"/>
        <w:rPr>
          <w:b/>
        </w:rPr>
      </w:pPr>
      <w:r w:rsidRPr="00A622D2">
        <w:rPr>
          <w:b/>
        </w:rPr>
        <w:t>TELEPÜLÉSKÉPI KÖTELEZÉS</w:t>
      </w:r>
    </w:p>
    <w:p w:rsidR="005A432E" w:rsidRDefault="005A432E" w:rsidP="005A432E">
      <w:pPr>
        <w:spacing w:line="360" w:lineRule="auto"/>
        <w:jc w:val="both"/>
      </w:pPr>
    </w:p>
    <w:p w:rsidR="005A432E" w:rsidRDefault="00F263E9" w:rsidP="00F263E9">
      <w:pPr>
        <w:spacing w:line="360" w:lineRule="auto"/>
        <w:jc w:val="both"/>
      </w:pPr>
      <w:r w:rsidRPr="00F263E9">
        <w:t>A polgármester a jogszabályban foglaltak szerinti településképi kötelezési eljárást folytat</w:t>
      </w:r>
      <w:r>
        <w:t xml:space="preserve"> </w:t>
      </w:r>
      <w:r w:rsidRPr="00F263E9">
        <w:t>le és az érintett ingatlan tulajdonosát az e rendeletben meghatározott településképi követelmények</w:t>
      </w:r>
      <w:r>
        <w:t xml:space="preserve"> </w:t>
      </w:r>
      <w:r w:rsidRPr="00F263E9">
        <w:t>teljesülése érdekében az építmény, építményrész felújítására, átalakítására vagy elbontására</w:t>
      </w:r>
      <w:r>
        <w:t xml:space="preserve"> </w:t>
      </w:r>
      <w:r w:rsidRPr="00F263E9">
        <w:t>kötelezi.</w:t>
      </w:r>
    </w:p>
    <w:p w:rsidR="00F263E9" w:rsidRDefault="00F263E9" w:rsidP="00F263E9">
      <w:pPr>
        <w:spacing w:line="360" w:lineRule="auto"/>
        <w:jc w:val="both"/>
      </w:pPr>
      <w:r>
        <w:t xml:space="preserve">1. </w:t>
      </w:r>
      <w:r w:rsidRPr="00F263E9">
        <w:t>Településképi kötelezési eljárást kell lefolytatni a településkép védelmének érdekében,</w:t>
      </w:r>
      <w:r>
        <w:t xml:space="preserve"> </w:t>
      </w:r>
      <w:r w:rsidRPr="00F263E9">
        <w:t>különösen:</w:t>
      </w:r>
    </w:p>
    <w:p w:rsidR="005A432E" w:rsidRDefault="005A432E" w:rsidP="005A432E">
      <w:pPr>
        <w:spacing w:line="360" w:lineRule="auto"/>
        <w:jc w:val="both"/>
      </w:pPr>
      <w:proofErr w:type="gramStart"/>
      <w:r>
        <w:t>a</w:t>
      </w:r>
      <w:proofErr w:type="gramEnd"/>
      <w:r>
        <w:t>)</w:t>
      </w:r>
      <w:r>
        <w:tab/>
        <w:t>az építmények</w:t>
      </w:r>
    </w:p>
    <w:p w:rsidR="005A432E" w:rsidRDefault="005A432E" w:rsidP="005A432E">
      <w:pPr>
        <w:spacing w:line="360" w:lineRule="auto"/>
        <w:ind w:left="708"/>
        <w:jc w:val="both"/>
      </w:pPr>
      <w:proofErr w:type="spellStart"/>
      <w:r>
        <w:t>aa</w:t>
      </w:r>
      <w:proofErr w:type="spellEnd"/>
      <w:r>
        <w:t>)</w:t>
      </w:r>
      <w:r>
        <w:tab/>
        <w:t>jó karbantartásának;</w:t>
      </w:r>
    </w:p>
    <w:p w:rsidR="005A432E" w:rsidRDefault="005A432E" w:rsidP="005A432E">
      <w:pPr>
        <w:spacing w:line="360" w:lineRule="auto"/>
        <w:ind w:left="708"/>
        <w:jc w:val="both"/>
      </w:pPr>
      <w:proofErr w:type="gramStart"/>
      <w:r>
        <w:t>ab</w:t>
      </w:r>
      <w:proofErr w:type="gramEnd"/>
      <w:r>
        <w:t>)</w:t>
      </w:r>
      <w:r>
        <w:tab/>
        <w:t>homlokzati elemeinek, színezésének védelme;</w:t>
      </w:r>
    </w:p>
    <w:p w:rsidR="005A432E" w:rsidRDefault="005A432E" w:rsidP="005A432E">
      <w:pPr>
        <w:spacing w:line="360" w:lineRule="auto"/>
        <w:ind w:left="708"/>
        <w:jc w:val="both"/>
      </w:pPr>
      <w:proofErr w:type="spellStart"/>
      <w:r>
        <w:t>ac</w:t>
      </w:r>
      <w:proofErr w:type="spellEnd"/>
      <w:r>
        <w:t>)</w:t>
      </w:r>
      <w:r>
        <w:tab/>
        <w:t>az egységes megjelenés biztosításának;</w:t>
      </w:r>
    </w:p>
    <w:p w:rsidR="005A432E" w:rsidRDefault="005A432E" w:rsidP="005A432E">
      <w:pPr>
        <w:spacing w:line="360" w:lineRule="auto"/>
        <w:ind w:left="708"/>
        <w:jc w:val="both"/>
      </w:pPr>
      <w:proofErr w:type="gramStart"/>
      <w:r>
        <w:t>ad</w:t>
      </w:r>
      <w:proofErr w:type="gramEnd"/>
      <w:r>
        <w:t>)</w:t>
      </w:r>
      <w:r>
        <w:tab/>
        <w:t>külső megjelenését kedvezőtlenül befolyásoló tárgyak, egyéb műszaki berendezések eltávolításának;</w:t>
      </w:r>
    </w:p>
    <w:p w:rsidR="005A432E" w:rsidRDefault="005A432E" w:rsidP="005A432E">
      <w:pPr>
        <w:spacing w:line="360" w:lineRule="auto"/>
        <w:ind w:left="708"/>
        <w:jc w:val="both"/>
      </w:pPr>
      <w:proofErr w:type="spellStart"/>
      <w:r>
        <w:t>ae</w:t>
      </w:r>
      <w:proofErr w:type="spellEnd"/>
      <w:r>
        <w:t>)</w:t>
      </w:r>
      <w:r>
        <w:tab/>
        <w:t>rendeltetésnek megfelelő funkciójának megőrzése</w:t>
      </w:r>
    </w:p>
    <w:p w:rsidR="005A432E" w:rsidRDefault="005A432E" w:rsidP="005A432E">
      <w:pPr>
        <w:spacing w:line="360" w:lineRule="auto"/>
        <w:jc w:val="both"/>
      </w:pPr>
      <w:proofErr w:type="gramStart"/>
      <w:r>
        <w:t>érdekében</w:t>
      </w:r>
      <w:proofErr w:type="gramEnd"/>
      <w:r>
        <w:t>;</w:t>
      </w:r>
    </w:p>
    <w:p w:rsidR="005A432E" w:rsidRDefault="005A432E" w:rsidP="005A432E">
      <w:pPr>
        <w:spacing w:line="360" w:lineRule="auto"/>
        <w:jc w:val="both"/>
      </w:pPr>
      <w:r>
        <w:t>b)</w:t>
      </w:r>
      <w:r>
        <w:tab/>
        <w:t>az építési övezetre előírt zöldfelület biztosításának érdekében;</w:t>
      </w:r>
    </w:p>
    <w:p w:rsidR="005A432E" w:rsidRDefault="005A432E" w:rsidP="005A432E">
      <w:pPr>
        <w:spacing w:line="360" w:lineRule="auto"/>
        <w:jc w:val="both"/>
      </w:pPr>
      <w:r>
        <w:t>c)</w:t>
      </w:r>
      <w:r>
        <w:tab/>
        <w:t xml:space="preserve">a telek </w:t>
      </w:r>
      <w:proofErr w:type="spellStart"/>
      <w:r>
        <w:t>területfelhasználási</w:t>
      </w:r>
      <w:proofErr w:type="spellEnd"/>
      <w:r>
        <w:t xml:space="preserve"> szabályoknak megfelelő használata érdekében;</w:t>
      </w:r>
    </w:p>
    <w:p w:rsidR="005A432E" w:rsidRDefault="005A432E" w:rsidP="005A432E">
      <w:pPr>
        <w:spacing w:line="360" w:lineRule="auto"/>
        <w:jc w:val="both"/>
      </w:pPr>
      <w:r>
        <w:t>d)</w:t>
      </w:r>
      <w:r>
        <w:tab/>
        <w:t xml:space="preserve">építkezések átmeneti állapota esetében a terület adottságának megfelelő szintű bekerítésére, rendben tartására vonatkozó szabályok érdekében; </w:t>
      </w:r>
    </w:p>
    <w:p w:rsidR="005A432E" w:rsidRDefault="005A432E" w:rsidP="005A432E">
      <w:pPr>
        <w:spacing w:line="360" w:lineRule="auto"/>
        <w:jc w:val="both"/>
      </w:pPr>
      <w:proofErr w:type="gramStart"/>
      <w:r>
        <w:t>amennyiben</w:t>
      </w:r>
      <w:proofErr w:type="gramEnd"/>
      <w:r>
        <w:t xml:space="preserve"> a településképi elem fenntartása, karbantartása, átalakítása, kialakítása vagy használata nem felel meg az e rendeletben meghatározott előírásoknak.</w:t>
      </w:r>
    </w:p>
    <w:p w:rsidR="005A432E" w:rsidRDefault="005A432E" w:rsidP="005A432E">
      <w:pPr>
        <w:spacing w:line="360" w:lineRule="auto"/>
        <w:jc w:val="both"/>
      </w:pPr>
    </w:p>
    <w:p w:rsidR="005A432E" w:rsidRDefault="005A432E" w:rsidP="005A432E">
      <w:pPr>
        <w:spacing w:line="360" w:lineRule="auto"/>
        <w:jc w:val="both"/>
      </w:pPr>
      <w:r>
        <w:t>2. Településképi kötelezési eljárást kell lefolytatni a településképi bejelentés nélkül vagy attól eltérően végzett építési tevékenység, reklámelhelyezések és rendeltetésváltoztatások esetében.</w:t>
      </w:r>
    </w:p>
    <w:p w:rsidR="005A432E" w:rsidRDefault="005A432E" w:rsidP="005A432E">
      <w:pPr>
        <w:spacing w:line="360" w:lineRule="auto"/>
        <w:jc w:val="both"/>
      </w:pPr>
    </w:p>
    <w:p w:rsidR="00F263E9" w:rsidRPr="00F263E9" w:rsidRDefault="00F263E9" w:rsidP="00F263E9">
      <w:pPr>
        <w:spacing w:line="360" w:lineRule="auto"/>
        <w:jc w:val="both"/>
      </w:pPr>
      <w:r w:rsidRPr="00F263E9">
        <w:t>A településképi követelményeknek, a kötelezési eljárásban hozott figyelmeztetést</w:t>
      </w:r>
      <w:r>
        <w:t xml:space="preserve"> </w:t>
      </w:r>
      <w:r w:rsidRPr="00F263E9">
        <w:t>tartalmazó döntésében megállapított határidőn túli teljesítése esetén, az ingatlan tulajdonosával</w:t>
      </w:r>
      <w:r>
        <w:t xml:space="preserve"> </w:t>
      </w:r>
      <w:r w:rsidRPr="00F263E9">
        <w:t xml:space="preserve">szemben a </w:t>
      </w:r>
      <w:r w:rsidR="00FC1A07">
        <w:t>magyar építészetről</w:t>
      </w:r>
      <w:r w:rsidRPr="00F263E9">
        <w:t xml:space="preserve"> szóló </w:t>
      </w:r>
      <w:r w:rsidR="00FC1A07">
        <w:t>2023</w:t>
      </w:r>
      <w:r w:rsidRPr="00F263E9">
        <w:t xml:space="preserve">. évi </w:t>
      </w:r>
      <w:r w:rsidR="00FC1A07">
        <w:t>C</w:t>
      </w:r>
      <w:r w:rsidRPr="00F263E9">
        <w:t>. törvény 1</w:t>
      </w:r>
      <w:r w:rsidR="00FC1A07">
        <w:t>00</w:t>
      </w:r>
      <w:r w:rsidRPr="00F263E9">
        <w:t>. § szerint</w:t>
      </w:r>
      <w:r>
        <w:t xml:space="preserve"> </w:t>
      </w:r>
      <w:r w:rsidRPr="00F263E9">
        <w:t>települé</w:t>
      </w:r>
      <w:r>
        <w:t xml:space="preserve">skép-védelmi bírság szabható ki, </w:t>
      </w:r>
      <w:r w:rsidRPr="00F263E9">
        <w:t xml:space="preserve">amelynek összege </w:t>
      </w:r>
      <w:r w:rsidR="00FC1A07">
        <w:t>2</w:t>
      </w:r>
      <w:r w:rsidRPr="00F263E9">
        <w:t>00</w:t>
      </w:r>
      <w:r w:rsidR="00FC1A07">
        <w:t>.</w:t>
      </w:r>
      <w:r w:rsidRPr="00F263E9">
        <w:t>000</w:t>
      </w:r>
      <w:r w:rsidR="00FC1A07">
        <w:t xml:space="preserve"> – 2.000.000</w:t>
      </w:r>
      <w:r w:rsidRPr="00F263E9">
        <w:t xml:space="preserve"> Ft</w:t>
      </w:r>
      <w:r w:rsidR="00FC1A07">
        <w:t>-ig terjedhet</w:t>
      </w:r>
      <w:bookmarkStart w:id="0" w:name="_GoBack"/>
      <w:bookmarkEnd w:id="0"/>
      <w:r w:rsidRPr="00F263E9">
        <w:t>.</w:t>
      </w:r>
    </w:p>
    <w:p w:rsidR="005A432E" w:rsidRDefault="005A432E" w:rsidP="00F263E9">
      <w:pPr>
        <w:spacing w:line="360" w:lineRule="auto"/>
        <w:jc w:val="both"/>
      </w:pPr>
    </w:p>
    <w:p w:rsidR="005A432E" w:rsidRDefault="005A432E" w:rsidP="005A432E">
      <w:pPr>
        <w:spacing w:line="360" w:lineRule="auto"/>
        <w:jc w:val="both"/>
      </w:pPr>
      <w:r>
        <w:t xml:space="preserve">A kötelezettnek a településkép-védelmi bírságot a </w:t>
      </w:r>
      <w:r w:rsidR="00F263E9">
        <w:t>döntés</w:t>
      </w:r>
      <w:r>
        <w:t xml:space="preserve"> véglegessé válásától számított 15 napon belül kell megfizetnie Kaposvár Megyei Jogú Város Önkormányzatának számlájára.</w:t>
      </w:r>
    </w:p>
    <w:p w:rsidR="00F263E9" w:rsidRDefault="00F263E9" w:rsidP="005A432E">
      <w:pPr>
        <w:spacing w:line="360" w:lineRule="auto"/>
        <w:jc w:val="both"/>
      </w:pPr>
    </w:p>
    <w:p w:rsidR="00EB729B" w:rsidRDefault="005A432E" w:rsidP="005A432E">
      <w:pPr>
        <w:spacing w:line="360" w:lineRule="auto"/>
        <w:jc w:val="both"/>
      </w:pPr>
      <w:r>
        <w:lastRenderedPageBreak/>
        <w:t>A be nem fizetett településkép-védelmi bírság, adók módjára behajtandó köztartozásnak minősül.</w:t>
      </w:r>
    </w:p>
    <w:sectPr w:rsidR="00EB729B" w:rsidSect="00F263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2E"/>
    <w:rsid w:val="005A432E"/>
    <w:rsid w:val="007215A1"/>
    <w:rsid w:val="00EB729B"/>
    <w:rsid w:val="00F263E9"/>
    <w:rsid w:val="00F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6803-B67C-43A7-A98A-A2937436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 kph</dc:creator>
  <cp:keywords/>
  <dc:description/>
  <cp:lastModifiedBy>vargaviktoria</cp:lastModifiedBy>
  <cp:revision>2</cp:revision>
  <dcterms:created xsi:type="dcterms:W3CDTF">2025-03-24T08:10:00Z</dcterms:created>
  <dcterms:modified xsi:type="dcterms:W3CDTF">2025-03-24T08:10:00Z</dcterms:modified>
</cp:coreProperties>
</file>